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EB09" w14:textId="5504FCD6" w:rsidR="00D265CB" w:rsidRDefault="00000000" w:rsidP="007F26E6">
      <w:pPr>
        <w:pStyle w:val="Styl"/>
        <w:spacing w:line="292" w:lineRule="exact"/>
        <w:ind w:right="9"/>
        <w:jc w:val="center"/>
      </w:pPr>
      <w:r>
        <w:rPr>
          <w:b/>
          <w:color w:val="182B23"/>
          <w:w w:val="107"/>
        </w:rPr>
        <w:t xml:space="preserve">Z á </w:t>
      </w:r>
      <w:r>
        <w:rPr>
          <w:b/>
          <w:color w:val="182B23"/>
        </w:rPr>
        <w:t xml:space="preserve">p i </w:t>
      </w:r>
      <w:proofErr w:type="gramStart"/>
      <w:r>
        <w:rPr>
          <w:b/>
          <w:color w:val="182B23"/>
          <w:w w:val="114"/>
        </w:rPr>
        <w:t xml:space="preserve">s </w:t>
      </w:r>
      <w:r w:rsidR="00FB02D1">
        <w:rPr>
          <w:b/>
          <w:color w:val="182B23"/>
          <w:w w:val="114"/>
        </w:rPr>
        <w:t xml:space="preserve"> </w:t>
      </w:r>
      <w:r>
        <w:rPr>
          <w:b/>
          <w:bCs/>
          <w:color w:val="182B23"/>
          <w:w w:val="107"/>
        </w:rPr>
        <w:t>č.</w:t>
      </w:r>
      <w:proofErr w:type="gramEnd"/>
      <w:r w:rsidR="00FB02D1">
        <w:rPr>
          <w:b/>
          <w:bCs/>
          <w:color w:val="182B23"/>
          <w:w w:val="107"/>
        </w:rPr>
        <w:t xml:space="preserve"> </w:t>
      </w:r>
      <w:r w:rsidR="00494CD7">
        <w:rPr>
          <w:b/>
          <w:bCs/>
          <w:color w:val="182B23"/>
          <w:w w:val="107"/>
        </w:rPr>
        <w:t>42</w:t>
      </w:r>
    </w:p>
    <w:p w14:paraId="58845CE9" w14:textId="77777777" w:rsidR="00D265CB" w:rsidRDefault="00D265CB">
      <w:pPr>
        <w:pStyle w:val="Styl"/>
        <w:spacing w:line="292" w:lineRule="exact"/>
        <w:ind w:left="3701" w:right="9"/>
        <w:rPr>
          <w:b/>
          <w:bCs/>
          <w:color w:val="182B23"/>
          <w:w w:val="107"/>
        </w:rPr>
      </w:pPr>
    </w:p>
    <w:p w14:paraId="3C0F5266" w14:textId="3EEDDB1E" w:rsidR="00D265CB" w:rsidRPr="007F26E6" w:rsidRDefault="00000000" w:rsidP="007F26E6">
      <w:pPr>
        <w:pStyle w:val="Styl"/>
        <w:spacing w:line="331" w:lineRule="exact"/>
        <w:ind w:left="1651" w:right="1655"/>
        <w:jc w:val="center"/>
      </w:pPr>
      <w:r>
        <w:rPr>
          <w:color w:val="182B23"/>
          <w:sz w:val="22"/>
          <w:szCs w:val="22"/>
          <w:u w:val="single"/>
        </w:rPr>
        <w:t xml:space="preserve">z jednání představenstva RSOV, </w:t>
      </w:r>
      <w:r>
        <w:br/>
      </w:r>
      <w:r>
        <w:rPr>
          <w:color w:val="182B23"/>
          <w:sz w:val="22"/>
          <w:szCs w:val="22"/>
        </w:rPr>
        <w:t xml:space="preserve">konaného dne </w:t>
      </w:r>
      <w:r w:rsidR="00494CD7">
        <w:rPr>
          <w:color w:val="182B23"/>
          <w:sz w:val="22"/>
          <w:szCs w:val="22"/>
        </w:rPr>
        <w:t>30</w:t>
      </w:r>
      <w:r>
        <w:rPr>
          <w:color w:val="182B23"/>
          <w:sz w:val="22"/>
          <w:szCs w:val="22"/>
        </w:rPr>
        <w:t>. 1</w:t>
      </w:r>
      <w:r w:rsidR="00D50153">
        <w:rPr>
          <w:color w:val="182B23"/>
          <w:sz w:val="22"/>
          <w:szCs w:val="22"/>
        </w:rPr>
        <w:t>2</w:t>
      </w:r>
      <w:r>
        <w:rPr>
          <w:color w:val="182B23"/>
          <w:sz w:val="22"/>
          <w:szCs w:val="22"/>
        </w:rPr>
        <w:t>. 20</w:t>
      </w:r>
      <w:r w:rsidR="00FB02D1">
        <w:rPr>
          <w:color w:val="182B23"/>
          <w:sz w:val="22"/>
          <w:szCs w:val="22"/>
        </w:rPr>
        <w:t>2</w:t>
      </w:r>
      <w:r w:rsidR="00494CD7">
        <w:rPr>
          <w:color w:val="182B23"/>
          <w:sz w:val="22"/>
          <w:szCs w:val="22"/>
        </w:rPr>
        <w:t>5</w:t>
      </w:r>
    </w:p>
    <w:p w14:paraId="48E240AA" w14:textId="1F2185FA" w:rsidR="00D265CB" w:rsidRDefault="00000000" w:rsidP="00FB02D1">
      <w:pPr>
        <w:pStyle w:val="Styl"/>
        <w:spacing w:before="321" w:after="160" w:line="276" w:lineRule="auto"/>
        <w:ind w:left="9" w:right="5"/>
      </w:pPr>
      <w:r>
        <w:rPr>
          <w:color w:val="182B23"/>
          <w:sz w:val="22"/>
          <w:szCs w:val="22"/>
        </w:rPr>
        <w:t xml:space="preserve">Přítomni: Milan </w:t>
      </w:r>
      <w:proofErr w:type="spellStart"/>
      <w:r>
        <w:rPr>
          <w:color w:val="182B23"/>
          <w:sz w:val="22"/>
          <w:szCs w:val="22"/>
        </w:rPr>
        <w:t>Štindl</w:t>
      </w:r>
      <w:proofErr w:type="spellEnd"/>
      <w:r>
        <w:rPr>
          <w:color w:val="182B23"/>
          <w:sz w:val="22"/>
          <w:szCs w:val="22"/>
        </w:rPr>
        <w:t xml:space="preserve">, </w:t>
      </w:r>
      <w:r w:rsidR="00FB02D1">
        <w:rPr>
          <w:color w:val="182B23"/>
          <w:sz w:val="22"/>
          <w:szCs w:val="22"/>
        </w:rPr>
        <w:t xml:space="preserve">Alexandr </w:t>
      </w:r>
      <w:proofErr w:type="spellStart"/>
      <w:r w:rsidR="00FB02D1">
        <w:rPr>
          <w:color w:val="182B23"/>
          <w:sz w:val="22"/>
          <w:szCs w:val="22"/>
        </w:rPr>
        <w:t>Nogrády</w:t>
      </w:r>
      <w:proofErr w:type="spellEnd"/>
      <w:r w:rsidR="00FB02D1">
        <w:rPr>
          <w:color w:val="182B23"/>
          <w:sz w:val="22"/>
          <w:szCs w:val="22"/>
        </w:rPr>
        <w:t xml:space="preserve">, Jan Homolka, </w:t>
      </w:r>
      <w:r w:rsidR="00DE51F1">
        <w:rPr>
          <w:color w:val="182B23"/>
          <w:sz w:val="22"/>
          <w:szCs w:val="22"/>
        </w:rPr>
        <w:t>Roman Fučík,</w:t>
      </w:r>
      <w:r w:rsidR="00FB02D1">
        <w:rPr>
          <w:color w:val="182B23"/>
          <w:sz w:val="22"/>
          <w:szCs w:val="22"/>
        </w:rPr>
        <w:t>, Roma</w:t>
      </w:r>
      <w:r w:rsidR="007C4051">
        <w:rPr>
          <w:color w:val="182B23"/>
          <w:sz w:val="22"/>
          <w:szCs w:val="22"/>
        </w:rPr>
        <w:t>n Kudláček</w:t>
      </w:r>
      <w:r>
        <w:rPr>
          <w:color w:val="182B23"/>
          <w:sz w:val="22"/>
          <w:szCs w:val="22"/>
        </w:rPr>
        <w:t xml:space="preserve">, </w:t>
      </w:r>
    </w:p>
    <w:p w14:paraId="66F9CEF2" w14:textId="77777777" w:rsidR="00D265CB" w:rsidRDefault="00D265CB">
      <w:pPr>
        <w:pStyle w:val="Styl"/>
        <w:spacing w:line="249" w:lineRule="exact"/>
        <w:ind w:left="9" w:right="5"/>
        <w:rPr>
          <w:color w:val="374940"/>
          <w:sz w:val="22"/>
          <w:szCs w:val="22"/>
        </w:rPr>
      </w:pPr>
    </w:p>
    <w:p w14:paraId="1885092F" w14:textId="77777777" w:rsidR="00D265CB" w:rsidRDefault="00D265CB">
      <w:pPr>
        <w:pStyle w:val="Styl"/>
        <w:spacing w:line="249" w:lineRule="exact"/>
        <w:ind w:left="9" w:right="5"/>
        <w:rPr>
          <w:color w:val="374940"/>
          <w:sz w:val="22"/>
          <w:szCs w:val="22"/>
        </w:rPr>
      </w:pPr>
    </w:p>
    <w:p w14:paraId="42BE1FCC" w14:textId="6D0EE40C" w:rsidR="00D265CB" w:rsidRDefault="00000000">
      <w:pPr>
        <w:pStyle w:val="Styl"/>
        <w:spacing w:line="249" w:lineRule="exact"/>
        <w:ind w:left="4" w:right="5"/>
        <w:jc w:val="both"/>
      </w:pPr>
      <w:r>
        <w:rPr>
          <w:b/>
          <w:bCs/>
          <w:color w:val="182B23"/>
          <w:sz w:val="22"/>
          <w:szCs w:val="22"/>
          <w:u w:val="single"/>
        </w:rPr>
        <w:t xml:space="preserve">Program: </w:t>
      </w:r>
      <w:r w:rsidR="00D50153">
        <w:rPr>
          <w:b/>
          <w:bCs/>
          <w:color w:val="182B23"/>
          <w:sz w:val="22"/>
          <w:szCs w:val="22"/>
          <w:u w:val="single"/>
        </w:rPr>
        <w:t>dotace účtu hospodářské činnosti</w:t>
      </w:r>
      <w:r>
        <w:rPr>
          <w:b/>
          <w:bCs/>
          <w:color w:val="182B23"/>
          <w:sz w:val="22"/>
          <w:szCs w:val="22"/>
          <w:u w:val="single"/>
        </w:rPr>
        <w:t xml:space="preserve"> </w:t>
      </w:r>
    </w:p>
    <w:p w14:paraId="5289605C" w14:textId="76C67B51" w:rsidR="00D265CB" w:rsidRDefault="00000000" w:rsidP="00D50153">
      <w:pPr>
        <w:pStyle w:val="Styl"/>
        <w:spacing w:before="259" w:after="160" w:line="249" w:lineRule="exact"/>
        <w:ind w:left="4" w:right="10"/>
      </w:pPr>
      <w:r>
        <w:rPr>
          <w:color w:val="182B23"/>
          <w:sz w:val="22"/>
          <w:szCs w:val="22"/>
        </w:rPr>
        <w:t xml:space="preserve">hospodářka svazku předložila členům představenstva k projednání návrh </w:t>
      </w:r>
      <w:r w:rsidR="00D50153">
        <w:rPr>
          <w:color w:val="182B23"/>
          <w:sz w:val="22"/>
          <w:szCs w:val="22"/>
        </w:rPr>
        <w:t xml:space="preserve">dotace účtu hospodářské činnosti z důvodu záporného zůstatku na tomto účtu. Protože RSOV vede rozpočtové účetnictví a nově i účetnictví hospodářské činnosti na jednom bankovním účtu, došlo k tomu, že ačkoli zůstatek na bankovním </w:t>
      </w:r>
      <w:proofErr w:type="spellStart"/>
      <w:r w:rsidR="00D50153">
        <w:rPr>
          <w:color w:val="182B23"/>
          <w:sz w:val="22"/>
          <w:szCs w:val="22"/>
        </w:rPr>
        <w:t>účtě</w:t>
      </w:r>
      <w:proofErr w:type="spellEnd"/>
      <w:r w:rsidR="00D50153">
        <w:rPr>
          <w:color w:val="182B23"/>
          <w:sz w:val="22"/>
          <w:szCs w:val="22"/>
        </w:rPr>
        <w:t xml:space="preserve"> je plusový, účet hospodářské činnosti je v mínusu, protože k vyrovnání dojde až v lednu následujícího roku. Je zapotřebí administrativně vyrovnat schodek na účtu hospodářské činnosti</w:t>
      </w:r>
      <w:r w:rsidR="007C4051">
        <w:rPr>
          <w:color w:val="182B23"/>
          <w:sz w:val="22"/>
          <w:szCs w:val="22"/>
        </w:rPr>
        <w:t xml:space="preserve"> dotací ve výši </w:t>
      </w:r>
      <w:r w:rsidR="00494CD7">
        <w:rPr>
          <w:color w:val="182B23"/>
          <w:sz w:val="22"/>
          <w:szCs w:val="22"/>
        </w:rPr>
        <w:t>40</w:t>
      </w:r>
      <w:r w:rsidR="007C4051">
        <w:rPr>
          <w:color w:val="182B23"/>
          <w:sz w:val="22"/>
          <w:szCs w:val="22"/>
        </w:rPr>
        <w:t xml:space="preserve"> tis. Kč.  Usnesením VH č. XLI. Ze dne 16. 12. 2021 zmocnila VH představenstvo k provádění rozpočtových opatření v době mezi jednotlivými VH.</w:t>
      </w:r>
    </w:p>
    <w:p w14:paraId="42D0DB20" w14:textId="471F13DE" w:rsidR="00D265CB" w:rsidRDefault="007C4051" w:rsidP="007C4051">
      <w:pPr>
        <w:pStyle w:val="Styl"/>
        <w:spacing w:before="259" w:after="160" w:line="249" w:lineRule="exact"/>
        <w:ind w:left="4" w:right="10"/>
      </w:pPr>
      <w:r>
        <w:t xml:space="preserve">Usnesení: Představenstvo RSOV schvaluje dotaci účtu hospodářské činnosti ve výši </w:t>
      </w:r>
      <w:r w:rsidR="00494CD7">
        <w:t xml:space="preserve">40 </w:t>
      </w:r>
      <w:r>
        <w:t>000,- Kč</w:t>
      </w:r>
    </w:p>
    <w:p w14:paraId="4386F620" w14:textId="77777777" w:rsidR="007C4051" w:rsidRPr="007C4051" w:rsidRDefault="007C4051" w:rsidP="007C4051">
      <w:pPr>
        <w:pStyle w:val="Styl"/>
        <w:spacing w:before="259" w:after="160" w:line="249" w:lineRule="exact"/>
        <w:ind w:left="4" w:right="10"/>
      </w:pPr>
    </w:p>
    <w:p w14:paraId="6173458C" w14:textId="700D63C9" w:rsidR="00D265CB" w:rsidRDefault="00494CD7">
      <w:pPr>
        <w:pStyle w:val="Styl"/>
        <w:spacing w:line="528" w:lineRule="exact"/>
        <w:ind w:left="5649"/>
      </w:pPr>
      <w:r>
        <w:rPr>
          <w:color w:val="182C23"/>
          <w:sz w:val="23"/>
          <w:szCs w:val="23"/>
        </w:rPr>
        <w:t>Jan Homolka</w:t>
      </w:r>
      <w:r>
        <w:rPr>
          <w:color w:val="000000"/>
          <w:sz w:val="23"/>
          <w:szCs w:val="23"/>
        </w:rPr>
        <w:t xml:space="preserve"> </w:t>
      </w:r>
    </w:p>
    <w:p w14:paraId="1E3FED6B" w14:textId="78995D61" w:rsidR="00D265CB" w:rsidRDefault="00000000">
      <w:pPr>
        <w:pStyle w:val="Styl"/>
        <w:spacing w:line="302" w:lineRule="exact"/>
        <w:ind w:left="4800"/>
      </w:pPr>
      <w:r>
        <w:rPr>
          <w:color w:val="182C23"/>
          <w:sz w:val="23"/>
          <w:szCs w:val="23"/>
        </w:rPr>
        <w:t xml:space="preserve">předseda představenstva RSOV </w:t>
      </w:r>
    </w:p>
    <w:p w14:paraId="1583E862" w14:textId="77777777" w:rsidR="00D265CB" w:rsidRDefault="00D265CB">
      <w:pPr>
        <w:pStyle w:val="Styl"/>
      </w:pPr>
    </w:p>
    <w:p w14:paraId="3F8F9571" w14:textId="77777777" w:rsidR="007C4051" w:rsidRDefault="007C4051">
      <w:pPr>
        <w:pStyle w:val="Styl"/>
      </w:pPr>
    </w:p>
    <w:p w14:paraId="71C74005" w14:textId="77777777" w:rsidR="007C4051" w:rsidRDefault="007C4051">
      <w:pPr>
        <w:pStyle w:val="Styl"/>
      </w:pPr>
    </w:p>
    <w:p w14:paraId="25721435" w14:textId="77777777" w:rsidR="007C4051" w:rsidRDefault="007C4051">
      <w:pPr>
        <w:pStyle w:val="Styl"/>
      </w:pPr>
    </w:p>
    <w:p w14:paraId="0DAF3B9A" w14:textId="77777777" w:rsidR="007C4051" w:rsidRDefault="007C4051">
      <w:pPr>
        <w:pStyle w:val="Styl"/>
      </w:pPr>
    </w:p>
    <w:p w14:paraId="66D39589" w14:textId="68CC8D92" w:rsidR="007C4051" w:rsidRDefault="007C4051">
      <w:pPr>
        <w:pStyle w:val="Styl"/>
      </w:pPr>
      <w:r>
        <w:t>Ověřovatelé usnesení:</w:t>
      </w:r>
    </w:p>
    <w:sectPr w:rsidR="007C4051">
      <w:pgSz w:w="11906" w:h="16838"/>
      <w:pgMar w:top="1972" w:right="1074" w:bottom="360" w:left="1660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CB"/>
    <w:rsid w:val="00214622"/>
    <w:rsid w:val="00234522"/>
    <w:rsid w:val="00494CD7"/>
    <w:rsid w:val="004C2D8E"/>
    <w:rsid w:val="007C4051"/>
    <w:rsid w:val="007F26E6"/>
    <w:rsid w:val="00C715C1"/>
    <w:rsid w:val="00C94F38"/>
    <w:rsid w:val="00D265CB"/>
    <w:rsid w:val="00D50153"/>
    <w:rsid w:val="00DE51F1"/>
    <w:rsid w:val="00FB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81D9"/>
  <w15:docId w15:val="{5041FCDF-E551-4B34-87A4-FDE97825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6" w:lineRule="auto"/>
    </w:pPr>
    <w:rPr>
      <w:rFonts w:ascii="Calibri" w:eastAsia="Times New Roman" w:hAnsi="Calibri" w:cs="Calibri"/>
      <w:sz w:val="22"/>
      <w:szCs w:val="22"/>
      <w:lang w:eastAsia="cs-CZ" w:bidi="ar-SA"/>
    </w:rPr>
  </w:style>
  <w:style w:type="paragraph" w:styleId="Nadpis1">
    <w:name w:val="heading 1"/>
    <w:basedOn w:val="Nadpis"/>
    <w:uiPriority w:val="9"/>
    <w:qFormat/>
    <w:pPr>
      <w:outlineLvl w:val="0"/>
    </w:pPr>
  </w:style>
  <w:style w:type="paragraph" w:styleId="Nadpis2">
    <w:name w:val="heading 2"/>
    <w:basedOn w:val="Nadpis"/>
    <w:uiPriority w:val="9"/>
    <w:semiHidden/>
    <w:unhideWhenUsed/>
    <w:qFormat/>
    <w:pPr>
      <w:outlineLvl w:val="1"/>
    </w:pPr>
  </w:style>
  <w:style w:type="paragraph" w:styleId="Nadpis3">
    <w:name w:val="heading 3"/>
    <w:basedOn w:val="Nadpis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qFormat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qFormat/>
    <w:rPr>
      <w:rFonts w:ascii="Times New Roman" w:hAnsi="Times New Roman" w:cs="Times New Roman"/>
      <w:sz w:val="20"/>
      <w:szCs w:val="20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jc w:val="both"/>
    </w:pPr>
    <w:rPr>
      <w:rFonts w:cs="Times New Roman"/>
      <w:sz w:val="24"/>
      <w:szCs w:val="20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DocumentMap">
    <w:name w:val="DocumentMap"/>
    <w:qFormat/>
    <w:pPr>
      <w:spacing w:after="160" w:line="256" w:lineRule="auto"/>
    </w:pPr>
    <w:rPr>
      <w:rFonts w:ascii="Calibri" w:eastAsia="Times New Roman" w:hAnsi="Calibri" w:cs="Calibri"/>
      <w:sz w:val="22"/>
      <w:szCs w:val="22"/>
      <w:lang w:eastAsia="cs-CZ" w:bidi="ar-SA"/>
    </w:rPr>
  </w:style>
  <w:style w:type="paragraph" w:customStyle="1" w:styleId="Styl">
    <w:name w:val="Styl"/>
    <w:qFormat/>
    <w:pPr>
      <w:widowControl w:val="0"/>
    </w:pPr>
    <w:rPr>
      <w:rFonts w:ascii="Times New Roman" w:eastAsia="Times New Roman" w:hAnsi="Times New Roman" w:cs="Times New Roman"/>
      <w:lang w:eastAsia="cs-CZ" w:bidi="ar-SA"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  <w:uiPriority w:val="10"/>
    <w:qFormat/>
  </w:style>
  <w:style w:type="paragraph" w:customStyle="1" w:styleId="Podtitul">
    <w:name w:val="Podtitul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PfeferleJa</dc:creator>
  <cp:lastModifiedBy>irena.chmelarova@outlook.cz</cp:lastModifiedBy>
  <cp:revision>3</cp:revision>
  <cp:lastPrinted>2023-12-11T20:59:00Z</cp:lastPrinted>
  <dcterms:created xsi:type="dcterms:W3CDTF">2026-02-02T21:22:00Z</dcterms:created>
  <dcterms:modified xsi:type="dcterms:W3CDTF">2026-02-03T10:55:00Z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ChmelarovaIr</vt:lpwstr>
  </property>
</Properties>
</file>