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F0" w:rsidRDefault="001110F0" w:rsidP="001110F0">
      <w:pPr>
        <w:jc w:val="both"/>
        <w:rPr>
          <w:rFonts w:ascii="Cambria" w:hAnsi="Cambria"/>
          <w:b/>
          <w:bCs/>
        </w:rPr>
      </w:pPr>
    </w:p>
    <w:p w:rsidR="001110F0" w:rsidRDefault="001110F0" w:rsidP="001110F0">
      <w:pPr>
        <w:jc w:val="both"/>
        <w:rPr>
          <w:rFonts w:ascii="Cambria" w:hAnsi="Cambria"/>
          <w:b/>
          <w:bCs/>
        </w:rPr>
      </w:pPr>
    </w:p>
    <w:p w:rsidR="001110F0" w:rsidRDefault="001110F0" w:rsidP="001110F0">
      <w:pPr>
        <w:jc w:val="both"/>
        <w:rPr>
          <w:rFonts w:ascii="Cambria" w:hAnsi="Cambria"/>
          <w:b/>
          <w:bCs/>
        </w:rPr>
      </w:pPr>
    </w:p>
    <w:p w:rsidR="001110F0" w:rsidRPr="00017D6F" w:rsidRDefault="001110F0" w:rsidP="001110F0">
      <w:pPr>
        <w:jc w:val="both"/>
        <w:rPr>
          <w:rFonts w:ascii="Cambria" w:hAnsi="Cambria"/>
          <w:b/>
          <w:bCs/>
        </w:rPr>
      </w:pPr>
    </w:p>
    <w:p w:rsidR="001110F0" w:rsidRPr="00017D6F" w:rsidRDefault="001110F0" w:rsidP="001110F0">
      <w:pPr>
        <w:pStyle w:val="Nadpis6"/>
        <w:rPr>
          <w:rFonts w:ascii="Cambria" w:hAnsi="Cambria"/>
          <w:sz w:val="40"/>
          <w:szCs w:val="40"/>
        </w:rPr>
      </w:pPr>
      <w:r>
        <w:rPr>
          <w:rFonts w:ascii="Cambria" w:hAnsi="Cambria"/>
          <w:noProof/>
          <w:sz w:val="40"/>
          <w:szCs w:val="40"/>
        </w:rPr>
        <w:drawing>
          <wp:inline distT="0" distB="0" distL="0" distR="0">
            <wp:extent cx="1971675" cy="2305050"/>
            <wp:effectExtent l="0" t="0" r="0" b="0"/>
            <wp:docPr id="11" name="zvetsenina" descr="Větř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vetsenina" descr="Větřn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0F0" w:rsidRPr="00017D6F" w:rsidRDefault="001110F0" w:rsidP="001110F0">
      <w:pPr>
        <w:pStyle w:val="Nadpis6"/>
        <w:rPr>
          <w:rFonts w:ascii="Cambria" w:hAnsi="Cambria"/>
          <w:sz w:val="40"/>
          <w:szCs w:val="40"/>
        </w:rPr>
      </w:pPr>
    </w:p>
    <w:p w:rsidR="001110F0" w:rsidRPr="00017D6F" w:rsidRDefault="001110F0" w:rsidP="001110F0">
      <w:pPr>
        <w:pStyle w:val="Nadpis6"/>
        <w:rPr>
          <w:rFonts w:ascii="Cambria" w:hAnsi="Cambria"/>
          <w:sz w:val="40"/>
          <w:szCs w:val="40"/>
        </w:rPr>
      </w:pPr>
    </w:p>
    <w:p w:rsidR="001110F0" w:rsidRDefault="001110F0" w:rsidP="001110F0">
      <w:pPr>
        <w:pStyle w:val="Nadpis6"/>
        <w:rPr>
          <w:rFonts w:ascii="Cambria" w:hAnsi="Cambria"/>
          <w:sz w:val="40"/>
          <w:szCs w:val="40"/>
        </w:rPr>
      </w:pPr>
    </w:p>
    <w:p w:rsidR="001110F0" w:rsidRDefault="001110F0" w:rsidP="001110F0"/>
    <w:p w:rsidR="001110F0" w:rsidRDefault="001110F0" w:rsidP="001110F0"/>
    <w:p w:rsidR="001110F0" w:rsidRDefault="001110F0" w:rsidP="001110F0"/>
    <w:p w:rsidR="001110F0" w:rsidRDefault="001110F0" w:rsidP="001110F0"/>
    <w:p w:rsidR="001110F0" w:rsidRPr="00431991" w:rsidRDefault="001110F0" w:rsidP="001110F0"/>
    <w:p w:rsidR="001110F0" w:rsidRPr="00017D6F" w:rsidRDefault="001110F0" w:rsidP="001110F0">
      <w:pPr>
        <w:pStyle w:val="Nadpis6"/>
        <w:rPr>
          <w:rFonts w:ascii="Cambria" w:hAnsi="Cambria"/>
          <w:sz w:val="40"/>
          <w:szCs w:val="40"/>
        </w:rPr>
      </w:pPr>
      <w:r w:rsidRPr="00017D6F">
        <w:rPr>
          <w:rFonts w:ascii="Cambria" w:hAnsi="Cambria"/>
          <w:sz w:val="40"/>
          <w:szCs w:val="40"/>
        </w:rPr>
        <w:t xml:space="preserve">Plán prevence kriminality obce Větřní </w:t>
      </w:r>
    </w:p>
    <w:p w:rsidR="001110F0" w:rsidRDefault="001110F0" w:rsidP="001110F0">
      <w:pPr>
        <w:pStyle w:val="Nadpis6"/>
        <w:jc w:val="left"/>
        <w:rPr>
          <w:rFonts w:ascii="Cambria" w:hAnsi="Cambria"/>
          <w:sz w:val="40"/>
          <w:szCs w:val="40"/>
        </w:rPr>
      </w:pPr>
      <w:r w:rsidRPr="00017D6F">
        <w:rPr>
          <w:rFonts w:ascii="Cambria" w:hAnsi="Cambria"/>
          <w:sz w:val="40"/>
          <w:szCs w:val="40"/>
        </w:rPr>
        <w:t xml:space="preserve"> </w:t>
      </w:r>
      <w:r w:rsidRPr="00017D6F">
        <w:rPr>
          <w:rFonts w:ascii="Cambria" w:hAnsi="Cambria"/>
          <w:sz w:val="40"/>
          <w:szCs w:val="40"/>
        </w:rPr>
        <w:tab/>
      </w:r>
      <w:r w:rsidRPr="00017D6F">
        <w:rPr>
          <w:rFonts w:ascii="Cambria" w:hAnsi="Cambria"/>
          <w:sz w:val="40"/>
          <w:szCs w:val="40"/>
        </w:rPr>
        <w:tab/>
      </w:r>
      <w:r w:rsidRPr="00017D6F">
        <w:rPr>
          <w:rFonts w:ascii="Cambria" w:hAnsi="Cambria"/>
          <w:sz w:val="40"/>
          <w:szCs w:val="40"/>
        </w:rPr>
        <w:tab/>
      </w:r>
      <w:r w:rsidRPr="00017D6F">
        <w:rPr>
          <w:rFonts w:ascii="Cambria" w:hAnsi="Cambria"/>
          <w:sz w:val="40"/>
          <w:szCs w:val="40"/>
        </w:rPr>
        <w:tab/>
        <w:t xml:space="preserve">na léta 2013 </w:t>
      </w:r>
      <w:r w:rsidR="00225927">
        <w:rPr>
          <w:rFonts w:ascii="Cambria" w:hAnsi="Cambria"/>
          <w:sz w:val="40"/>
          <w:szCs w:val="40"/>
        </w:rPr>
        <w:t>–</w:t>
      </w:r>
      <w:r w:rsidRPr="00017D6F">
        <w:rPr>
          <w:rFonts w:ascii="Cambria" w:hAnsi="Cambria"/>
          <w:sz w:val="40"/>
          <w:szCs w:val="40"/>
        </w:rPr>
        <w:t xml:space="preserve"> 2014</w:t>
      </w:r>
    </w:p>
    <w:p w:rsidR="00225927" w:rsidRDefault="00225927" w:rsidP="00225927"/>
    <w:p w:rsidR="00225927" w:rsidRDefault="00225927" w:rsidP="00225927"/>
    <w:p w:rsidR="00225927" w:rsidRDefault="00225927" w:rsidP="00225927"/>
    <w:p w:rsidR="00225927" w:rsidRPr="00225927" w:rsidRDefault="00225927" w:rsidP="00225927">
      <w:pPr>
        <w:jc w:val="center"/>
        <w:rPr>
          <w:b/>
          <w:sz w:val="36"/>
          <w:szCs w:val="36"/>
        </w:rPr>
      </w:pPr>
      <w:r w:rsidRPr="00225927">
        <w:rPr>
          <w:b/>
          <w:sz w:val="36"/>
          <w:szCs w:val="36"/>
        </w:rPr>
        <w:t xml:space="preserve">AKTUALIZOVÁNO DNE </w:t>
      </w:r>
      <w:proofErr w:type="gramStart"/>
      <w:r w:rsidRPr="00225927">
        <w:rPr>
          <w:b/>
          <w:sz w:val="36"/>
          <w:szCs w:val="36"/>
        </w:rPr>
        <w:t>2.1.2015</w:t>
      </w:r>
      <w:proofErr w:type="gramEnd"/>
      <w:r w:rsidRPr="00225927">
        <w:rPr>
          <w:b/>
          <w:sz w:val="36"/>
          <w:szCs w:val="36"/>
        </w:rPr>
        <w:t xml:space="preserve"> </w:t>
      </w:r>
    </w:p>
    <w:p w:rsidR="00225927" w:rsidRPr="00225927" w:rsidRDefault="00225927" w:rsidP="00225927">
      <w:pPr>
        <w:jc w:val="center"/>
        <w:rPr>
          <w:b/>
          <w:sz w:val="36"/>
          <w:szCs w:val="36"/>
        </w:rPr>
      </w:pPr>
      <w:r w:rsidRPr="00225927">
        <w:rPr>
          <w:b/>
          <w:sz w:val="36"/>
          <w:szCs w:val="36"/>
        </w:rPr>
        <w:t>NA LÉTA 2015 - 2017</w:t>
      </w:r>
    </w:p>
    <w:p w:rsidR="001110F0" w:rsidRPr="00225927" w:rsidRDefault="001110F0" w:rsidP="001110F0">
      <w:pPr>
        <w:jc w:val="both"/>
        <w:rPr>
          <w:rFonts w:ascii="Cambria" w:hAnsi="Cambria"/>
          <w:b/>
          <w:bCs/>
          <w:sz w:val="36"/>
          <w:szCs w:val="36"/>
        </w:rPr>
      </w:pPr>
    </w:p>
    <w:p w:rsidR="001110F0" w:rsidRPr="00017D6F" w:rsidRDefault="001110F0" w:rsidP="001110F0">
      <w:pPr>
        <w:jc w:val="both"/>
        <w:rPr>
          <w:rFonts w:ascii="Cambria" w:hAnsi="Cambria"/>
        </w:rPr>
      </w:pPr>
    </w:p>
    <w:p w:rsidR="001110F0" w:rsidRPr="00017D6F" w:rsidRDefault="001110F0" w:rsidP="001110F0">
      <w:pPr>
        <w:jc w:val="both"/>
        <w:rPr>
          <w:rFonts w:ascii="Cambria" w:hAnsi="Cambria"/>
        </w:rPr>
      </w:pPr>
    </w:p>
    <w:p w:rsidR="001110F0" w:rsidRPr="00017D6F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1110F0" w:rsidRDefault="001110F0" w:rsidP="001110F0">
      <w:pPr>
        <w:jc w:val="both"/>
        <w:rPr>
          <w:rFonts w:ascii="Cambria" w:hAnsi="Cambria"/>
        </w:rPr>
      </w:pPr>
    </w:p>
    <w:p w:rsidR="00C962F7" w:rsidRPr="00017D6F" w:rsidRDefault="00C962F7">
      <w:pPr>
        <w:pStyle w:val="Nadpis7"/>
        <w:rPr>
          <w:rFonts w:ascii="Cambria" w:hAnsi="Cambria"/>
          <w:sz w:val="32"/>
          <w:szCs w:val="32"/>
        </w:rPr>
      </w:pPr>
      <w:r w:rsidRPr="00017D6F">
        <w:rPr>
          <w:rFonts w:ascii="Cambria" w:hAnsi="Cambria"/>
          <w:sz w:val="32"/>
          <w:szCs w:val="32"/>
        </w:rPr>
        <w:t xml:space="preserve">Úvod </w:t>
      </w:r>
    </w:p>
    <w:p w:rsidR="00C962F7" w:rsidRPr="00017D6F" w:rsidRDefault="00C962F7">
      <w:pPr>
        <w:jc w:val="both"/>
        <w:rPr>
          <w:rFonts w:ascii="Cambria" w:hAnsi="Cambria"/>
          <w:color w:val="000000"/>
        </w:rPr>
      </w:pPr>
    </w:p>
    <w:p w:rsidR="00482FA1" w:rsidRPr="00017D6F" w:rsidRDefault="00C962F7">
      <w:pPr>
        <w:jc w:val="both"/>
        <w:rPr>
          <w:rFonts w:ascii="Cambria" w:hAnsi="Cambria"/>
        </w:rPr>
      </w:pPr>
      <w:r w:rsidRPr="00017D6F">
        <w:rPr>
          <w:rFonts w:ascii="Cambria" w:hAnsi="Cambria"/>
        </w:rPr>
        <w:t xml:space="preserve">K vypracování </w:t>
      </w:r>
      <w:r w:rsidR="009B552C" w:rsidRPr="00017D6F">
        <w:rPr>
          <w:rFonts w:ascii="Cambria" w:hAnsi="Cambria"/>
          <w:i/>
        </w:rPr>
        <w:t>P</w:t>
      </w:r>
      <w:r w:rsidRPr="00017D6F">
        <w:rPr>
          <w:rFonts w:ascii="Cambria" w:hAnsi="Cambria"/>
          <w:i/>
        </w:rPr>
        <w:t>lánu prevence kri</w:t>
      </w:r>
      <w:r w:rsidR="00BC4CD6" w:rsidRPr="00017D6F">
        <w:rPr>
          <w:rFonts w:ascii="Cambria" w:hAnsi="Cambria"/>
          <w:i/>
        </w:rPr>
        <w:t>minality pro obec Větřní na léta</w:t>
      </w:r>
      <w:r w:rsidRPr="00017D6F">
        <w:rPr>
          <w:rFonts w:ascii="Cambria" w:hAnsi="Cambria"/>
          <w:i/>
        </w:rPr>
        <w:t xml:space="preserve"> 201</w:t>
      </w:r>
      <w:r w:rsidR="00A36B8E" w:rsidRPr="00017D6F">
        <w:rPr>
          <w:rFonts w:ascii="Cambria" w:hAnsi="Cambria"/>
          <w:i/>
        </w:rPr>
        <w:t>3 - 2014</w:t>
      </w:r>
      <w:r w:rsidRPr="00017D6F">
        <w:rPr>
          <w:rFonts w:ascii="Cambria" w:hAnsi="Cambria"/>
          <w:i/>
        </w:rPr>
        <w:t xml:space="preserve"> </w:t>
      </w:r>
      <w:r w:rsidRPr="00017D6F">
        <w:rPr>
          <w:rFonts w:ascii="Cambria" w:hAnsi="Cambria"/>
        </w:rPr>
        <w:t xml:space="preserve">(dále jen </w:t>
      </w:r>
      <w:r w:rsidR="009B552C" w:rsidRPr="00017D6F">
        <w:rPr>
          <w:rFonts w:ascii="Cambria" w:hAnsi="Cambria"/>
          <w:i/>
        </w:rPr>
        <w:t>„PPK</w:t>
      </w:r>
      <w:r w:rsidRPr="00017D6F">
        <w:rPr>
          <w:rFonts w:ascii="Cambria" w:hAnsi="Cambria"/>
          <w:i/>
        </w:rPr>
        <w:t>“</w:t>
      </w:r>
      <w:r w:rsidRPr="00017D6F">
        <w:rPr>
          <w:rFonts w:ascii="Cambria" w:hAnsi="Cambria"/>
        </w:rPr>
        <w:t>) přistoupila obce Větřní z důvodů utvoření institucionálního rámce aktivi</w:t>
      </w:r>
      <w:r w:rsidR="009B552C" w:rsidRPr="00017D6F">
        <w:rPr>
          <w:rFonts w:ascii="Cambria" w:hAnsi="Cambria"/>
        </w:rPr>
        <w:t xml:space="preserve">t v dané oblasti. Hlavním cílem PPK </w:t>
      </w:r>
      <w:r w:rsidRPr="00017D6F">
        <w:rPr>
          <w:rFonts w:ascii="Cambria" w:hAnsi="Cambria"/>
        </w:rPr>
        <w:t xml:space="preserve">je stanovit jasné priority a konkrétní úkoly v oblasti prevence kriminality, na kterých budou participovat všechny odpovědné instituce v obci Větřní a v obci s rozšířenou působnosti, kterou je Český Krumlov. </w:t>
      </w:r>
    </w:p>
    <w:p w:rsidR="00482FA1" w:rsidRPr="00017D6F" w:rsidRDefault="00482FA1">
      <w:pPr>
        <w:jc w:val="both"/>
        <w:rPr>
          <w:rFonts w:ascii="Cambria" w:hAnsi="Cambria"/>
        </w:rPr>
      </w:pPr>
    </w:p>
    <w:p w:rsidR="00C962F7" w:rsidRPr="00017D6F" w:rsidRDefault="009B552C">
      <w:pPr>
        <w:jc w:val="both"/>
        <w:rPr>
          <w:rFonts w:ascii="Cambria" w:hAnsi="Cambria"/>
        </w:rPr>
      </w:pPr>
      <w:r w:rsidRPr="00017D6F">
        <w:rPr>
          <w:rFonts w:ascii="Cambria" w:hAnsi="Cambria"/>
          <w:color w:val="000000"/>
        </w:rPr>
        <w:t xml:space="preserve">Při tvorbě PPK </w:t>
      </w:r>
      <w:r w:rsidR="00C962F7" w:rsidRPr="00017D6F">
        <w:rPr>
          <w:rFonts w:ascii="Cambria" w:hAnsi="Cambria"/>
          <w:color w:val="000000"/>
        </w:rPr>
        <w:t xml:space="preserve">byly </w:t>
      </w:r>
      <w:r w:rsidR="00C962F7" w:rsidRPr="00017D6F">
        <w:rPr>
          <w:rFonts w:ascii="Cambria" w:hAnsi="Cambria"/>
        </w:rPr>
        <w:t xml:space="preserve">respektovány klíčové principy účinné prevence kriminality a nejnovější vědecké poznatky v dané oblasti. </w:t>
      </w:r>
      <w:r w:rsidRPr="00017D6F">
        <w:rPr>
          <w:rFonts w:ascii="Cambria" w:hAnsi="Cambria"/>
        </w:rPr>
        <w:t>PPK o</w:t>
      </w:r>
      <w:r w:rsidR="00C962F7" w:rsidRPr="00017D6F">
        <w:rPr>
          <w:rFonts w:ascii="Cambria" w:hAnsi="Cambria"/>
          <w:color w:val="000000"/>
        </w:rPr>
        <w:t xml:space="preserve">tevírá prostor pro rozvoj metod otevřené koordinace, přesunů příkladů dobré praxe a integrovaného přístupu. </w:t>
      </w:r>
    </w:p>
    <w:p w:rsidR="00C962F7" w:rsidRPr="00017D6F" w:rsidRDefault="00C962F7">
      <w:pPr>
        <w:jc w:val="both"/>
        <w:rPr>
          <w:rFonts w:ascii="Cambria" w:hAnsi="Cambria"/>
        </w:rPr>
      </w:pPr>
    </w:p>
    <w:p w:rsidR="00C962F7" w:rsidRPr="00017D6F" w:rsidRDefault="009B552C">
      <w:pPr>
        <w:jc w:val="both"/>
        <w:rPr>
          <w:rFonts w:ascii="Cambria" w:hAnsi="Cambria"/>
        </w:rPr>
      </w:pPr>
      <w:r w:rsidRPr="00017D6F">
        <w:rPr>
          <w:rFonts w:ascii="Cambria" w:hAnsi="Cambria"/>
        </w:rPr>
        <w:t xml:space="preserve">Práce na PPK </w:t>
      </w:r>
      <w:r w:rsidR="00C962F7" w:rsidRPr="00017D6F">
        <w:rPr>
          <w:rFonts w:ascii="Cambria" w:hAnsi="Cambria"/>
        </w:rPr>
        <w:t>koordinovala obec Větřní a podílely se na něm instituce, které se v oblasti prevence kriminality v obci Větřní pohybují, především Policie ČR a nevládní organizace</w:t>
      </w:r>
      <w:r w:rsidRPr="00017D6F">
        <w:rPr>
          <w:rFonts w:ascii="Cambria" w:hAnsi="Cambria"/>
        </w:rPr>
        <w:t xml:space="preserve"> (viz dále)</w:t>
      </w:r>
      <w:r w:rsidR="00C962F7" w:rsidRPr="00017D6F">
        <w:rPr>
          <w:rFonts w:ascii="Cambria" w:hAnsi="Cambria"/>
        </w:rPr>
        <w:t xml:space="preserve">. </w:t>
      </w:r>
    </w:p>
    <w:p w:rsidR="00C962F7" w:rsidRPr="00017D6F" w:rsidRDefault="00C962F7">
      <w:pPr>
        <w:jc w:val="both"/>
        <w:rPr>
          <w:rFonts w:ascii="Cambria" w:hAnsi="Cambria"/>
          <w:lang w:eastAsia="en-US"/>
        </w:rPr>
      </w:pPr>
    </w:p>
    <w:p w:rsidR="00482FA1" w:rsidRPr="00017D6F" w:rsidRDefault="009B552C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017D6F">
        <w:rPr>
          <w:rFonts w:ascii="Cambria" w:hAnsi="Cambria"/>
        </w:rPr>
        <w:t xml:space="preserve">Podkladem pro zpracování PPK </w:t>
      </w:r>
      <w:r w:rsidR="00C962F7" w:rsidRPr="00017D6F">
        <w:rPr>
          <w:rFonts w:ascii="Cambria" w:hAnsi="Cambria"/>
        </w:rPr>
        <w:t xml:space="preserve">byla </w:t>
      </w:r>
      <w:r w:rsidRPr="00017D6F">
        <w:rPr>
          <w:rFonts w:ascii="Cambria" w:hAnsi="Cambria"/>
        </w:rPr>
        <w:t xml:space="preserve">celá </w:t>
      </w:r>
      <w:r w:rsidR="00C962F7" w:rsidRPr="00017D6F">
        <w:rPr>
          <w:rFonts w:ascii="Cambria" w:hAnsi="Cambria"/>
        </w:rPr>
        <w:t>řada dokumentů a informačních zdrojů, především:</w:t>
      </w:r>
    </w:p>
    <w:p w:rsidR="00473D26" w:rsidRPr="00017D6F" w:rsidRDefault="00473D26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473D26" w:rsidRPr="00017D6F" w:rsidRDefault="00C962F7" w:rsidP="00473D26">
      <w:pPr>
        <w:numPr>
          <w:ilvl w:val="0"/>
          <w:numId w:val="23"/>
        </w:numPr>
        <w:spacing w:before="120"/>
        <w:jc w:val="both"/>
        <w:rPr>
          <w:rFonts w:ascii="Cambria" w:hAnsi="Cambria"/>
          <w:color w:val="000000"/>
        </w:rPr>
      </w:pPr>
      <w:r w:rsidRPr="00017D6F">
        <w:rPr>
          <w:rFonts w:ascii="Cambria" w:hAnsi="Cambria"/>
          <w:i/>
        </w:rPr>
        <w:t xml:space="preserve">Strategie prevence kriminality v České republice na léta 2012 až 2015 </w:t>
      </w:r>
      <w:r w:rsidRPr="00017D6F">
        <w:rPr>
          <w:rFonts w:ascii="Cambria" w:hAnsi="Cambria"/>
        </w:rPr>
        <w:t xml:space="preserve">(dále jen „Strategie prevence kriminality v ČR“), podle níž má těžištěm práce v oblasti prevence kriminality být základní úroveň obcí, obvodních oddělení a územních odborů Policie ČR, přičemž akcentuje komunitní prevenci, zvýšení bezpečí na veřejných místech a </w:t>
      </w:r>
      <w:r w:rsidRPr="00017D6F">
        <w:rPr>
          <w:rFonts w:ascii="Cambria" w:hAnsi="Cambria"/>
          <w:color w:val="000000"/>
        </w:rPr>
        <w:t>efektivní a stálý systém sběru, zpracování, předávání a poskytování informací.</w:t>
      </w:r>
    </w:p>
    <w:p w:rsidR="00482FA1" w:rsidRPr="00017D6F" w:rsidRDefault="00C91B4C" w:rsidP="00473D26">
      <w:pPr>
        <w:numPr>
          <w:ilvl w:val="0"/>
          <w:numId w:val="23"/>
        </w:numPr>
        <w:spacing w:before="120"/>
        <w:jc w:val="both"/>
        <w:rPr>
          <w:rFonts w:ascii="Cambria" w:hAnsi="Cambria"/>
          <w:color w:val="000000"/>
        </w:rPr>
      </w:pPr>
      <w:r w:rsidRPr="00017D6F">
        <w:rPr>
          <w:rFonts w:ascii="Cambria" w:hAnsi="Cambria"/>
          <w:i/>
        </w:rPr>
        <w:t>Koncepce prevence kriminality Jihočeského kraje</w:t>
      </w:r>
    </w:p>
    <w:p w:rsidR="00F94D9C" w:rsidRPr="00017D6F" w:rsidRDefault="00C962F7" w:rsidP="00473D26">
      <w:pPr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ascii="Cambria" w:hAnsi="Cambria"/>
          <w:i/>
        </w:rPr>
      </w:pPr>
      <w:r w:rsidRPr="00017D6F">
        <w:rPr>
          <w:rFonts w:ascii="Cambria" w:hAnsi="Cambria"/>
          <w:i/>
        </w:rPr>
        <w:t xml:space="preserve">operativní evidence OOP Větřní </w:t>
      </w:r>
    </w:p>
    <w:p w:rsidR="00C962F7" w:rsidRPr="00017D6F" w:rsidRDefault="00C962F7">
      <w:pPr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017D6F">
        <w:rPr>
          <w:rFonts w:ascii="Cambria" w:hAnsi="Cambria"/>
          <w:i/>
        </w:rPr>
        <w:t>Situační analýza Větřní</w:t>
      </w:r>
      <w:r w:rsidRPr="00017D6F">
        <w:rPr>
          <w:rFonts w:ascii="Cambria" w:hAnsi="Cambria"/>
        </w:rPr>
        <w:t>, zpracovaná v roce 2011 agenturou Demografické informační centrum, jejímž cílem bylo zmapovat výchozí situaci obyvatel žijících v prostředí sociálního vyloučení ve Větřní a poskytnout podklady pro efektivní činnost Agentury v této lokalitě.</w:t>
      </w:r>
    </w:p>
    <w:p w:rsidR="00F94D9C" w:rsidRPr="00017D6F" w:rsidRDefault="00F94D9C">
      <w:pPr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017D6F">
        <w:rPr>
          <w:rFonts w:ascii="Cambria" w:hAnsi="Cambria"/>
          <w:i/>
        </w:rPr>
        <w:t>Strategický plán sociálního začleňování pro obec Větřní pro období 2012-2013</w:t>
      </w:r>
      <w:r w:rsidRPr="00017D6F">
        <w:rPr>
          <w:rFonts w:ascii="Cambria" w:hAnsi="Cambria"/>
        </w:rPr>
        <w:t xml:space="preserve"> – vytvořen v rámci Lokálního partnerství, schválen zastupiteli obce v září 2012, včetně oblasti věnované bezpečnostní problematice</w:t>
      </w:r>
    </w:p>
    <w:p w:rsidR="00473D26" w:rsidRPr="00017D6F" w:rsidRDefault="00C962F7" w:rsidP="00473D26">
      <w:pPr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ascii="Cambria" w:hAnsi="Cambria"/>
          <w:i/>
        </w:rPr>
      </w:pPr>
      <w:r w:rsidRPr="00017D6F">
        <w:rPr>
          <w:rFonts w:ascii="Cambria" w:hAnsi="Cambria"/>
          <w:i/>
        </w:rPr>
        <w:t xml:space="preserve">podklady k projektům zaměřeným na sociální inkluzi </w:t>
      </w:r>
      <w:r w:rsidRPr="00017D6F">
        <w:rPr>
          <w:rFonts w:ascii="Cambria" w:hAnsi="Cambria"/>
        </w:rPr>
        <w:t>(dále jen „projektová dokumentace“, materiály Agentury)</w:t>
      </w:r>
    </w:p>
    <w:p w:rsidR="00C962F7" w:rsidRPr="00017D6F" w:rsidRDefault="00C962F7">
      <w:pPr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017D6F">
        <w:rPr>
          <w:rFonts w:ascii="Cambria" w:hAnsi="Cambria"/>
          <w:i/>
        </w:rPr>
        <w:t xml:space="preserve">informace poskytnuté zpracovatelům na schůzkách se zástupci institucí ve Větřní a Českém Krumlově </w:t>
      </w:r>
      <w:r w:rsidRPr="00017D6F">
        <w:rPr>
          <w:rFonts w:ascii="Cambria" w:hAnsi="Cambria"/>
        </w:rPr>
        <w:t xml:space="preserve">(především samospráva, Policie ČR, nevládní organizace,  </w:t>
      </w:r>
      <w:proofErr w:type="gramStart"/>
      <w:r w:rsidRPr="00017D6F">
        <w:rPr>
          <w:rFonts w:ascii="Cambria" w:hAnsi="Cambria"/>
        </w:rPr>
        <w:t>Agentura )</w:t>
      </w:r>
      <w:proofErr w:type="gramEnd"/>
    </w:p>
    <w:p w:rsidR="00473D26" w:rsidRPr="00017D6F" w:rsidRDefault="00473D26" w:rsidP="00473D26">
      <w:p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</w:p>
    <w:p w:rsidR="00C962F7" w:rsidRPr="00017D6F" w:rsidRDefault="00C962F7">
      <w:pPr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ascii="Cambria" w:hAnsi="Cambria"/>
          <w:lang w:eastAsia="en-US"/>
        </w:rPr>
      </w:pPr>
      <w:r w:rsidRPr="00017D6F">
        <w:rPr>
          <w:rFonts w:ascii="Cambria" w:hAnsi="Cambria"/>
          <w:i/>
        </w:rPr>
        <w:t>další zdroje:</w:t>
      </w:r>
      <w:r w:rsidRPr="00017D6F">
        <w:rPr>
          <w:rFonts w:ascii="Cambria" w:hAnsi="Cambria"/>
        </w:rPr>
        <w:t xml:space="preserve"> </w:t>
      </w:r>
      <w:hyperlink r:id="rId9" w:history="1">
        <w:r w:rsidRPr="00017D6F">
          <w:rPr>
            <w:rStyle w:val="Hypertextovodkaz"/>
            <w:rFonts w:ascii="Cambria" w:hAnsi="Cambria"/>
          </w:rPr>
          <w:t>www.socialni-zaclenovani.cz</w:t>
        </w:r>
      </w:hyperlink>
      <w:r w:rsidRPr="00017D6F">
        <w:rPr>
          <w:rFonts w:ascii="Cambria" w:hAnsi="Cambria"/>
        </w:rPr>
        <w:t xml:space="preserve">, </w:t>
      </w:r>
      <w:hyperlink r:id="rId10" w:history="1">
        <w:r w:rsidRPr="00017D6F">
          <w:rPr>
            <w:rStyle w:val="Hypertextovodkaz"/>
            <w:rFonts w:ascii="Cambria" w:hAnsi="Cambria"/>
          </w:rPr>
          <w:t>www.mvcr.cz</w:t>
        </w:r>
      </w:hyperlink>
    </w:p>
    <w:p w:rsidR="00277F5E" w:rsidRPr="00017D6F" w:rsidRDefault="00277F5E">
      <w:pPr>
        <w:jc w:val="both"/>
        <w:rPr>
          <w:rFonts w:ascii="Cambria" w:hAnsi="Cambria"/>
          <w:b/>
          <w:bCs/>
        </w:rPr>
      </w:pPr>
    </w:p>
    <w:p w:rsidR="00BC4CD6" w:rsidRDefault="00BC4CD6">
      <w:pPr>
        <w:jc w:val="both"/>
        <w:rPr>
          <w:rFonts w:ascii="Cambria" w:hAnsi="Cambria"/>
          <w:b/>
          <w:bCs/>
          <w:sz w:val="32"/>
          <w:szCs w:val="32"/>
        </w:rPr>
      </w:pPr>
    </w:p>
    <w:p w:rsidR="001110F0" w:rsidRPr="00017D6F" w:rsidRDefault="001110F0">
      <w:pPr>
        <w:jc w:val="both"/>
        <w:rPr>
          <w:rFonts w:ascii="Cambria" w:hAnsi="Cambria"/>
          <w:b/>
          <w:bCs/>
          <w:sz w:val="32"/>
          <w:szCs w:val="32"/>
        </w:rPr>
      </w:pPr>
    </w:p>
    <w:p w:rsidR="001110F0" w:rsidRDefault="00C962F7" w:rsidP="001110F0">
      <w:pPr>
        <w:jc w:val="both"/>
        <w:rPr>
          <w:rFonts w:ascii="Cambria" w:hAnsi="Cambria"/>
          <w:b/>
          <w:bCs/>
        </w:rPr>
      </w:pPr>
      <w:r w:rsidRPr="00017D6F">
        <w:rPr>
          <w:rFonts w:ascii="Cambria" w:hAnsi="Cambria"/>
          <w:b/>
          <w:bCs/>
          <w:sz w:val="32"/>
          <w:szCs w:val="32"/>
        </w:rPr>
        <w:t xml:space="preserve">Zhodnocení současného stavu </w:t>
      </w:r>
      <w:r w:rsidR="001110F0">
        <w:rPr>
          <w:rFonts w:ascii="Cambria" w:hAnsi="Cambria"/>
          <w:b/>
          <w:bCs/>
        </w:rPr>
        <w:t xml:space="preserve">  </w:t>
      </w:r>
    </w:p>
    <w:p w:rsidR="00C962F7" w:rsidRPr="00017D6F" w:rsidRDefault="001110F0" w:rsidP="001110F0">
      <w:p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</w:rPr>
        <w:t xml:space="preserve">    </w:t>
      </w:r>
      <w:r w:rsidR="00473D26" w:rsidRPr="00017D6F">
        <w:rPr>
          <w:rFonts w:ascii="Cambria" w:hAnsi="Cambria"/>
          <w:b/>
          <w:bCs/>
          <w:sz w:val="32"/>
          <w:szCs w:val="32"/>
        </w:rPr>
        <w:tab/>
      </w:r>
    </w:p>
    <w:p w:rsidR="00C962F7" w:rsidRPr="00017D6F" w:rsidRDefault="00C962F7">
      <w:pPr>
        <w:pStyle w:val="Zkladntext"/>
        <w:rPr>
          <w:rFonts w:ascii="Cambria" w:hAnsi="Cambria"/>
        </w:rPr>
      </w:pPr>
      <w:r w:rsidRPr="00017D6F">
        <w:rPr>
          <w:rFonts w:ascii="Cambria" w:hAnsi="Cambria"/>
        </w:rPr>
        <w:t xml:space="preserve">Obec Větřní patří k sídlům v Jihočeském kraji, kde se vzhledem k celkovému počtu obyvatel (4.200 osob) koncentruje větší počet sociálně vyloučených osob (kvalifikovaný odhad cca 400 osob) a s tím spojené problémy jako je vysoká nezaměstnanost, nižší životní úroveň obyvatel </w:t>
      </w:r>
      <w:proofErr w:type="spellStart"/>
      <w:r w:rsidRPr="00017D6F">
        <w:rPr>
          <w:rFonts w:ascii="Cambria" w:hAnsi="Cambria"/>
        </w:rPr>
        <w:t>soc</w:t>
      </w:r>
      <w:proofErr w:type="spellEnd"/>
      <w:r w:rsidRPr="00017D6F">
        <w:rPr>
          <w:rFonts w:ascii="Cambria" w:hAnsi="Cambria"/>
        </w:rPr>
        <w:t>.</w:t>
      </w:r>
      <w:r w:rsidR="00955D9B">
        <w:rPr>
          <w:rFonts w:ascii="Cambria" w:hAnsi="Cambria"/>
        </w:rPr>
        <w:t xml:space="preserve"> </w:t>
      </w:r>
      <w:r w:rsidRPr="00017D6F">
        <w:rPr>
          <w:rFonts w:ascii="Cambria" w:hAnsi="Cambria"/>
        </w:rPr>
        <w:t xml:space="preserve">vyloučené lokality (dále jen SVL), problémy v soužití majority a minority atd. Obcí s rozšířenou působností je pro Větřní čtyři kilometry vzdálený Český Krumlov. Silné vazby mezi </w:t>
      </w:r>
      <w:proofErr w:type="spellStart"/>
      <w:r w:rsidRPr="00017D6F">
        <w:rPr>
          <w:rFonts w:ascii="Cambria" w:hAnsi="Cambria"/>
        </w:rPr>
        <w:t>Větřní</w:t>
      </w:r>
      <w:r w:rsidR="003C3BAF">
        <w:rPr>
          <w:rFonts w:ascii="Cambria" w:hAnsi="Cambria"/>
        </w:rPr>
        <w:t>m</w:t>
      </w:r>
      <w:proofErr w:type="spellEnd"/>
      <w:r w:rsidRPr="00017D6F">
        <w:rPr>
          <w:rFonts w:ascii="Cambria" w:hAnsi="Cambria"/>
        </w:rPr>
        <w:t xml:space="preserve"> a Českým Krumlovem jsou nejen formální či institucionální: řada starousedlých rodin má svoje členy ve Větřní i v Českém Krumlově, část obyvatel Větřní dojíždí za prací do Českého Krumlova a naopak</w:t>
      </w:r>
      <w:r w:rsidR="00BC4CD6" w:rsidRPr="00017D6F">
        <w:rPr>
          <w:rFonts w:ascii="Cambria" w:hAnsi="Cambria"/>
        </w:rPr>
        <w:t xml:space="preserve">. </w:t>
      </w:r>
    </w:p>
    <w:p w:rsidR="00C962F7" w:rsidRPr="00017D6F" w:rsidRDefault="00C962F7">
      <w:pPr>
        <w:jc w:val="both"/>
        <w:rPr>
          <w:rFonts w:ascii="Cambria" w:hAnsi="Cambria"/>
          <w:lang w:eastAsia="en-US"/>
        </w:rPr>
      </w:pPr>
    </w:p>
    <w:p w:rsidR="001110F0" w:rsidRDefault="008624EE" w:rsidP="001110F0">
      <w:pPr>
        <w:pStyle w:val="Zkladntext"/>
        <w:rPr>
          <w:rFonts w:ascii="Cambria" w:hAnsi="Cambria"/>
          <w:b/>
        </w:rPr>
      </w:pPr>
      <w:r w:rsidRPr="00D6558E">
        <w:rPr>
          <w:rFonts w:ascii="Cambria" w:hAnsi="Cambria"/>
          <w:b/>
        </w:rPr>
        <w:t>Za nejvíce problémové lokality obce Větřní zle označit tzv. dolní část obce v ulici Rožmberská a část přilehlé ulice Šumavská, Tuto lokalitu obývají převážně sociálně vyloučení obyvatelé</w:t>
      </w:r>
      <w:r w:rsidR="00D6558E" w:rsidRPr="00D6558E">
        <w:rPr>
          <w:rFonts w:ascii="Cambria" w:hAnsi="Cambria"/>
          <w:b/>
        </w:rPr>
        <w:t>, v roce 2013 jde téměř o homogenní romskou populaci</w:t>
      </w:r>
      <w:r w:rsidRPr="00D6558E">
        <w:rPr>
          <w:rFonts w:ascii="Cambria" w:hAnsi="Cambria"/>
          <w:b/>
        </w:rPr>
        <w:t>. Za další rizikové zóny lze označit dvě ubytovny</w:t>
      </w:r>
      <w:r w:rsidR="00D6558E" w:rsidRPr="00D6558E">
        <w:rPr>
          <w:rFonts w:ascii="Cambria" w:hAnsi="Cambria"/>
          <w:b/>
        </w:rPr>
        <w:t xml:space="preserve"> Šumavská a </w:t>
      </w:r>
      <w:proofErr w:type="spellStart"/>
      <w:r w:rsidR="00D6558E" w:rsidRPr="00D6558E">
        <w:rPr>
          <w:rFonts w:ascii="Cambria" w:hAnsi="Cambria"/>
          <w:b/>
        </w:rPr>
        <w:t>Frymburská</w:t>
      </w:r>
      <w:proofErr w:type="spellEnd"/>
      <w:r w:rsidRPr="00D6558E">
        <w:rPr>
          <w:rFonts w:ascii="Cambria" w:hAnsi="Cambria"/>
          <w:b/>
        </w:rPr>
        <w:t>, kde soukromí majitelé ubytovávají převážně sociálně slabší nájemníky.  S provozem těchto ubytoven je sp</w:t>
      </w:r>
      <w:r w:rsidR="00D6558E" w:rsidRPr="00D6558E">
        <w:rPr>
          <w:rFonts w:ascii="Cambria" w:hAnsi="Cambria"/>
          <w:b/>
        </w:rPr>
        <w:t>ojen jev migrace a to jak vnitřní migrace v obci</w:t>
      </w:r>
      <w:r w:rsidRPr="00D6558E">
        <w:rPr>
          <w:rFonts w:ascii="Cambria" w:hAnsi="Cambria"/>
          <w:b/>
        </w:rPr>
        <w:t xml:space="preserve"> (</w:t>
      </w:r>
      <w:r w:rsidR="00D6558E" w:rsidRPr="00D6558E">
        <w:rPr>
          <w:rFonts w:ascii="Cambria" w:hAnsi="Cambria"/>
          <w:b/>
        </w:rPr>
        <w:t>= z ubytovny do jiné ubytovny či ve spíše výjimečných případech</w:t>
      </w:r>
      <w:r w:rsidRPr="00D6558E">
        <w:rPr>
          <w:rFonts w:ascii="Cambria" w:hAnsi="Cambria"/>
          <w:b/>
        </w:rPr>
        <w:t xml:space="preserve"> do jiného typu bydlení), tak i migrace mezi obcí Větřní a dalšími o</w:t>
      </w:r>
      <w:r w:rsidR="00D6558E" w:rsidRPr="00D6558E">
        <w:rPr>
          <w:rFonts w:ascii="Cambria" w:hAnsi="Cambria"/>
          <w:b/>
        </w:rPr>
        <w:t>bcemi a městy</w:t>
      </w:r>
      <w:r w:rsidRPr="00D6558E">
        <w:rPr>
          <w:rFonts w:ascii="Cambria" w:hAnsi="Cambria"/>
          <w:b/>
        </w:rPr>
        <w:t>. Obě tyto ubytovny se nacházejí v h</w:t>
      </w:r>
      <w:r w:rsidR="00D6558E">
        <w:rPr>
          <w:rFonts w:ascii="Cambria" w:hAnsi="Cambria"/>
          <w:b/>
        </w:rPr>
        <w:t xml:space="preserve">orní části obce, jedna z nich </w:t>
      </w:r>
      <w:r w:rsidRPr="00D6558E">
        <w:rPr>
          <w:rFonts w:ascii="Cambria" w:hAnsi="Cambria"/>
          <w:b/>
        </w:rPr>
        <w:t>v centrální části. Kumulace sociálně slabých v určitých ohniscích v rámci obce s sebou nese zviditelnění sociálně</w:t>
      </w:r>
      <w:r w:rsidR="00D6558E">
        <w:rPr>
          <w:rFonts w:ascii="Cambria" w:hAnsi="Cambria"/>
          <w:b/>
        </w:rPr>
        <w:t>-</w:t>
      </w:r>
      <w:r w:rsidRPr="00D6558E">
        <w:rPr>
          <w:rFonts w:ascii="Cambria" w:hAnsi="Cambria"/>
          <w:b/>
        </w:rPr>
        <w:t xml:space="preserve">patologických jevů v obci. </w:t>
      </w:r>
    </w:p>
    <w:p w:rsidR="001110F0" w:rsidRDefault="001110F0" w:rsidP="001110F0">
      <w:pPr>
        <w:pStyle w:val="Zkladntext"/>
        <w:rPr>
          <w:rFonts w:ascii="Cambria" w:hAnsi="Cambria"/>
          <w:b/>
        </w:rPr>
      </w:pPr>
    </w:p>
    <w:p w:rsidR="001110F0" w:rsidRDefault="001110F0" w:rsidP="001110F0">
      <w:pPr>
        <w:pStyle w:val="Zkladntext"/>
        <w:rPr>
          <w:rFonts w:ascii="Cambria" w:hAnsi="Cambria"/>
        </w:rPr>
      </w:pPr>
      <w:r>
        <w:rPr>
          <w:rFonts w:ascii="Cambria" w:hAnsi="Cambria"/>
        </w:rPr>
        <w:t xml:space="preserve">Následující mapa zachycuje privátní ubytovací kapacity využívané především pro bydlení sociálně znevýhodněných rodin, převážně Romů: </w:t>
      </w:r>
    </w:p>
    <w:p w:rsidR="008E3246" w:rsidRDefault="008E3246" w:rsidP="008624EE">
      <w:pPr>
        <w:pStyle w:val="Zkladntext"/>
        <w:rPr>
          <w:rFonts w:ascii="Cambria" w:hAnsi="Cambria"/>
        </w:rPr>
      </w:pPr>
    </w:p>
    <w:p w:rsidR="008624EE" w:rsidRPr="008624EE" w:rsidRDefault="001110F0" w:rsidP="008624EE">
      <w:pPr>
        <w:pStyle w:val="Zkladntext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5743575" cy="4067175"/>
            <wp:effectExtent l="19050" t="0" r="9525" b="0"/>
            <wp:docPr id="18" name="obrázek 18" descr="mapa větřní ubytov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pa větřní ubytovn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4EE" w:rsidRPr="00017D6F" w:rsidRDefault="008624EE">
      <w:pPr>
        <w:jc w:val="both"/>
        <w:rPr>
          <w:rFonts w:ascii="Cambria" w:hAnsi="Cambria"/>
          <w:lang w:eastAsia="en-US"/>
        </w:rPr>
      </w:pPr>
    </w:p>
    <w:p w:rsidR="00D6558E" w:rsidRPr="00017D6F" w:rsidRDefault="00D6558E">
      <w:pPr>
        <w:pStyle w:val="Zkladntext"/>
        <w:rPr>
          <w:rFonts w:ascii="Cambria" w:hAnsi="Cambria"/>
        </w:rPr>
      </w:pPr>
      <w:r w:rsidRPr="00017D6F">
        <w:rPr>
          <w:rFonts w:ascii="Cambria" w:hAnsi="Cambria"/>
        </w:rPr>
        <w:t xml:space="preserve">Významným problémem </w:t>
      </w:r>
      <w:r w:rsidR="00C962F7" w:rsidRPr="00017D6F">
        <w:rPr>
          <w:rFonts w:ascii="Cambria" w:hAnsi="Cambria"/>
        </w:rPr>
        <w:t xml:space="preserve">Větřní </w:t>
      </w:r>
      <w:r w:rsidRPr="00017D6F">
        <w:rPr>
          <w:rFonts w:ascii="Cambria" w:hAnsi="Cambria"/>
        </w:rPr>
        <w:t xml:space="preserve">je </w:t>
      </w:r>
      <w:r w:rsidR="00C962F7" w:rsidRPr="00017D6F">
        <w:rPr>
          <w:rFonts w:ascii="Cambria" w:hAnsi="Cambria"/>
        </w:rPr>
        <w:t xml:space="preserve">gamblerství, prostituce a drogová scéna. Situaci ohledně gamblerství se na konci roku 2011 podařilo obci výrazně změnit schválením vyhlášky, zakazující provoz heren počínaje rokem 2013 (vyhláška ke stažení zde: </w:t>
      </w:r>
      <w:hyperlink r:id="rId12" w:history="1">
        <w:r w:rsidR="00C962F7" w:rsidRPr="00017D6F">
          <w:rPr>
            <w:rStyle w:val="Hypertextovodkaz"/>
            <w:rFonts w:ascii="Cambria" w:hAnsi="Cambria"/>
          </w:rPr>
          <w:t>http://www.obecvetrni.cz/OZV-3_2011.pdf</w:t>
        </w:r>
      </w:hyperlink>
      <w:r w:rsidR="00BC4CD6" w:rsidRPr="00017D6F">
        <w:rPr>
          <w:rFonts w:ascii="Cambria" w:hAnsi="Cambria"/>
        </w:rPr>
        <w:t xml:space="preserve">), přesto i v roce dochází k nelegálnímu provozování heren. Obec zatěžuje </w:t>
      </w:r>
      <w:r w:rsidR="00C962F7" w:rsidRPr="00017D6F">
        <w:rPr>
          <w:rFonts w:ascii="Cambria" w:hAnsi="Cambria"/>
        </w:rPr>
        <w:t>užívání drog mezi mladistvými obyvateli sociálně vyloučených loka</w:t>
      </w:r>
      <w:r w:rsidR="00BC4CD6" w:rsidRPr="00017D6F">
        <w:rPr>
          <w:rFonts w:ascii="Cambria" w:hAnsi="Cambria"/>
        </w:rPr>
        <w:t>lit</w:t>
      </w:r>
      <w:r w:rsidRPr="00017D6F">
        <w:rPr>
          <w:rFonts w:ascii="Cambria" w:hAnsi="Cambria"/>
        </w:rPr>
        <w:t xml:space="preserve">. To </w:t>
      </w:r>
      <w:r w:rsidR="00C962F7" w:rsidRPr="00017D6F">
        <w:rPr>
          <w:rFonts w:ascii="Cambria" w:hAnsi="Cambria"/>
        </w:rPr>
        <w:t xml:space="preserve">souvisí </w:t>
      </w:r>
      <w:r w:rsidRPr="00017D6F">
        <w:rPr>
          <w:rFonts w:ascii="Cambria" w:hAnsi="Cambria"/>
        </w:rPr>
        <w:t xml:space="preserve">i </w:t>
      </w:r>
      <w:r w:rsidR="00C962F7" w:rsidRPr="00017D6F">
        <w:rPr>
          <w:rFonts w:ascii="Cambria" w:hAnsi="Cambria"/>
        </w:rPr>
        <w:t>s omezenými možnostmi trávení volného času dětí a mladistvých – v obci např. nen</w:t>
      </w:r>
      <w:r w:rsidRPr="00017D6F">
        <w:rPr>
          <w:rFonts w:ascii="Cambria" w:hAnsi="Cambria"/>
        </w:rPr>
        <w:t xml:space="preserve">í </w:t>
      </w:r>
      <w:proofErr w:type="spellStart"/>
      <w:r w:rsidRPr="00017D6F">
        <w:rPr>
          <w:rFonts w:ascii="Cambria" w:hAnsi="Cambria"/>
        </w:rPr>
        <w:t>nízkoprahové</w:t>
      </w:r>
      <w:proofErr w:type="spellEnd"/>
      <w:r w:rsidRPr="00017D6F">
        <w:rPr>
          <w:rFonts w:ascii="Cambria" w:hAnsi="Cambria"/>
        </w:rPr>
        <w:t xml:space="preserve"> zařízení pro děti</w:t>
      </w:r>
      <w:r w:rsidR="00C962F7" w:rsidRPr="00017D6F">
        <w:rPr>
          <w:rFonts w:ascii="Cambria" w:hAnsi="Cambria"/>
        </w:rPr>
        <w:t xml:space="preserve"> a mlá</w:t>
      </w:r>
      <w:r w:rsidRPr="00017D6F">
        <w:rPr>
          <w:rFonts w:ascii="Cambria" w:hAnsi="Cambria"/>
        </w:rPr>
        <w:t>dež. P</w:t>
      </w:r>
      <w:r w:rsidR="00C962F7" w:rsidRPr="00017D6F">
        <w:rPr>
          <w:rFonts w:ascii="Cambria" w:hAnsi="Cambria"/>
        </w:rPr>
        <w:t xml:space="preserve">ouze někteří jedinci využívají nabídky služeb těchto zařízení v České Krumlově (Bouda a NZDM </w:t>
      </w:r>
      <w:proofErr w:type="spellStart"/>
      <w:r w:rsidR="00C962F7" w:rsidRPr="00017D6F">
        <w:rPr>
          <w:rFonts w:ascii="Cambria" w:hAnsi="Cambria"/>
        </w:rPr>
        <w:t>KoCeRo</w:t>
      </w:r>
      <w:proofErr w:type="spellEnd"/>
      <w:r w:rsidR="00C962F7" w:rsidRPr="00017D6F">
        <w:rPr>
          <w:rFonts w:ascii="Cambria" w:hAnsi="Cambria"/>
        </w:rPr>
        <w:t xml:space="preserve">). V poslední době přibylo drobných krádeží v rámci celé obce, tj. i mimo sociálně vyloučenou lokalitu a zčásti opuštěný objekt papíren. </w:t>
      </w:r>
    </w:p>
    <w:p w:rsidR="00D6558E" w:rsidRPr="00017D6F" w:rsidRDefault="00D6558E">
      <w:pPr>
        <w:pStyle w:val="Zkladntext"/>
        <w:rPr>
          <w:rFonts w:ascii="Cambria" w:hAnsi="Cambria"/>
        </w:rPr>
      </w:pPr>
    </w:p>
    <w:p w:rsidR="00D6558E" w:rsidRPr="00017D6F" w:rsidRDefault="00C962F7">
      <w:pPr>
        <w:pStyle w:val="Zkladntext"/>
        <w:rPr>
          <w:rFonts w:ascii="Cambria" w:hAnsi="Cambria"/>
        </w:rPr>
      </w:pPr>
      <w:r w:rsidRPr="00017D6F">
        <w:rPr>
          <w:rFonts w:ascii="Cambria" w:hAnsi="Cambria"/>
        </w:rPr>
        <w:t xml:space="preserve">Obec se potýká s neplatičstvím u nájemníků v obecních bytech, což souvisí se zadlužením velké části sociálně vyloučených osob u firem či </w:t>
      </w:r>
      <w:r w:rsidRPr="00190701">
        <w:rPr>
          <w:rFonts w:ascii="Cambria" w:hAnsi="Cambria"/>
        </w:rPr>
        <w:t>lichvářů</w:t>
      </w:r>
      <w:r w:rsidRPr="003C3BAF">
        <w:rPr>
          <w:rFonts w:ascii="Cambria" w:hAnsi="Cambria"/>
          <w:color w:val="FF0000"/>
        </w:rPr>
        <w:t xml:space="preserve"> </w:t>
      </w:r>
      <w:r w:rsidRPr="00017D6F">
        <w:rPr>
          <w:rFonts w:ascii="Cambria" w:hAnsi="Cambria"/>
        </w:rPr>
        <w:t xml:space="preserve">půjčujících na vysoký úrok. </w:t>
      </w:r>
    </w:p>
    <w:p w:rsidR="00D6558E" w:rsidRPr="00017D6F" w:rsidRDefault="00D6558E">
      <w:pPr>
        <w:pStyle w:val="Zkladntext"/>
        <w:rPr>
          <w:rFonts w:ascii="Cambria" w:hAnsi="Cambria"/>
        </w:rPr>
      </w:pPr>
    </w:p>
    <w:p w:rsidR="00C962F7" w:rsidRPr="00017D6F" w:rsidRDefault="00C962F7" w:rsidP="00D6558E">
      <w:pPr>
        <w:pStyle w:val="BodyText21"/>
        <w:spacing w:before="120"/>
        <w:rPr>
          <w:rFonts w:ascii="Cambria" w:hAnsi="Cambria" w:cs="Times New Roman"/>
          <w:bCs w:val="0"/>
          <w:caps w:val="0"/>
          <w:sz w:val="32"/>
          <w:szCs w:val="32"/>
        </w:rPr>
      </w:pPr>
      <w:r w:rsidRPr="00017D6F">
        <w:rPr>
          <w:rFonts w:ascii="Cambria" w:hAnsi="Cambria" w:cs="Times New Roman"/>
          <w:bCs w:val="0"/>
          <w:caps w:val="0"/>
          <w:sz w:val="32"/>
          <w:szCs w:val="32"/>
        </w:rPr>
        <w:t xml:space="preserve">Bezpečnostní analýza </w:t>
      </w:r>
    </w:p>
    <w:p w:rsidR="00B1525C" w:rsidRPr="00017D6F" w:rsidRDefault="00B1525C" w:rsidP="00D6558E">
      <w:pPr>
        <w:pStyle w:val="BodyText21"/>
        <w:spacing w:before="120"/>
        <w:rPr>
          <w:rFonts w:ascii="Cambria" w:hAnsi="Cambria" w:cs="Times New Roman"/>
          <w:bCs w:val="0"/>
          <w:caps w:val="0"/>
          <w:sz w:val="24"/>
          <w:szCs w:val="24"/>
        </w:rPr>
      </w:pPr>
      <w:r w:rsidRPr="00017D6F">
        <w:rPr>
          <w:rFonts w:ascii="Cambria" w:hAnsi="Cambria" w:cs="Times New Roman"/>
          <w:bCs w:val="0"/>
          <w:caps w:val="0"/>
          <w:sz w:val="24"/>
          <w:szCs w:val="24"/>
        </w:rPr>
        <w:t>Kriminalita, přestupky, narušování veřejného pořádku</w:t>
      </w:r>
    </w:p>
    <w:p w:rsidR="00C962F7" w:rsidRPr="00017D6F" w:rsidRDefault="00C962F7">
      <w:pPr>
        <w:pStyle w:val="BodyText21"/>
        <w:spacing w:before="120"/>
        <w:rPr>
          <w:rFonts w:ascii="Cambria" w:hAnsi="Cambria" w:cs="Times New Roman"/>
          <w:caps w:val="0"/>
          <w:sz w:val="24"/>
          <w:szCs w:val="24"/>
        </w:rPr>
      </w:pPr>
      <w:r w:rsidRPr="00017D6F">
        <w:rPr>
          <w:rFonts w:ascii="Cambria" w:hAnsi="Cambria" w:cs="Times New Roman"/>
          <w:caps w:val="0"/>
          <w:sz w:val="24"/>
          <w:szCs w:val="24"/>
        </w:rPr>
        <w:t>Kriminalita (přečiny i zločiny)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3"/>
        <w:gridCol w:w="1843"/>
      </w:tblGrid>
      <w:tr w:rsidR="00C962F7" w:rsidRPr="00017D6F">
        <w:tc>
          <w:tcPr>
            <w:tcW w:w="1842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Rok</w:t>
            </w:r>
          </w:p>
        </w:tc>
        <w:tc>
          <w:tcPr>
            <w:tcW w:w="1842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 xml:space="preserve">Celkem </w:t>
            </w:r>
          </w:p>
        </w:tc>
        <w:tc>
          <w:tcPr>
            <w:tcW w:w="1842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 xml:space="preserve">Násilná </w:t>
            </w:r>
          </w:p>
        </w:tc>
        <w:tc>
          <w:tcPr>
            <w:tcW w:w="184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 xml:space="preserve">Mravnostní </w:t>
            </w:r>
          </w:p>
        </w:tc>
        <w:tc>
          <w:tcPr>
            <w:tcW w:w="184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Majetková</w:t>
            </w:r>
          </w:p>
        </w:tc>
      </w:tr>
      <w:tr w:rsidR="00C962F7" w:rsidRPr="00017D6F">
        <w:tc>
          <w:tcPr>
            <w:tcW w:w="1842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2010</w:t>
            </w:r>
          </w:p>
        </w:tc>
        <w:tc>
          <w:tcPr>
            <w:tcW w:w="1842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99</w:t>
            </w:r>
          </w:p>
        </w:tc>
        <w:tc>
          <w:tcPr>
            <w:tcW w:w="1842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32</w:t>
            </w:r>
          </w:p>
        </w:tc>
      </w:tr>
      <w:tr w:rsidR="00C962F7" w:rsidRPr="00017D6F">
        <w:tc>
          <w:tcPr>
            <w:tcW w:w="1842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2011</w:t>
            </w:r>
          </w:p>
        </w:tc>
        <w:tc>
          <w:tcPr>
            <w:tcW w:w="1842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147</w:t>
            </w:r>
          </w:p>
        </w:tc>
        <w:tc>
          <w:tcPr>
            <w:tcW w:w="1842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68</w:t>
            </w:r>
          </w:p>
        </w:tc>
      </w:tr>
      <w:tr w:rsidR="00B1525C" w:rsidRPr="00017D6F">
        <w:tc>
          <w:tcPr>
            <w:tcW w:w="1842" w:type="dxa"/>
          </w:tcPr>
          <w:p w:rsidR="00B1525C" w:rsidRPr="00017D6F" w:rsidRDefault="00B1525C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2012</w:t>
            </w:r>
          </w:p>
        </w:tc>
        <w:tc>
          <w:tcPr>
            <w:tcW w:w="1842" w:type="dxa"/>
          </w:tcPr>
          <w:p w:rsidR="00B1525C" w:rsidRPr="00017D6F" w:rsidRDefault="00D3303A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123</w:t>
            </w:r>
          </w:p>
        </w:tc>
        <w:tc>
          <w:tcPr>
            <w:tcW w:w="1842" w:type="dxa"/>
          </w:tcPr>
          <w:p w:rsidR="00B1525C" w:rsidRPr="00017D6F" w:rsidRDefault="00D3303A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1525C" w:rsidRPr="00017D6F" w:rsidRDefault="00D3303A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1525C" w:rsidRPr="00017D6F" w:rsidRDefault="00D3303A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60</w:t>
            </w:r>
          </w:p>
        </w:tc>
      </w:tr>
    </w:tbl>
    <w:p w:rsidR="00955D9B" w:rsidRDefault="001110F0" w:rsidP="007C72D3">
      <w:pPr>
        <w:pStyle w:val="BodyText21"/>
        <w:spacing w:before="120"/>
        <w:jc w:val="center"/>
        <w:rPr>
          <w:noProof/>
          <w:lang w:val="de-AT" w:eastAsia="de-AT"/>
        </w:rPr>
      </w:pPr>
      <w:r>
        <w:rPr>
          <w:noProof/>
        </w:rPr>
        <w:drawing>
          <wp:inline distT="0" distB="0" distL="0" distR="0">
            <wp:extent cx="4570095" cy="2670810"/>
            <wp:effectExtent l="19050" t="0" r="20955" b="0"/>
            <wp:docPr id="10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962F7" w:rsidRPr="00017D6F" w:rsidRDefault="00C962F7">
      <w:pPr>
        <w:pStyle w:val="BodyText21"/>
        <w:spacing w:before="120"/>
        <w:rPr>
          <w:rFonts w:ascii="Cambria" w:hAnsi="Cambria" w:cs="Times New Roman"/>
          <w:caps w:val="0"/>
          <w:sz w:val="24"/>
          <w:szCs w:val="24"/>
        </w:rPr>
      </w:pPr>
      <w:r w:rsidRPr="00017D6F">
        <w:rPr>
          <w:rFonts w:ascii="Cambria" w:hAnsi="Cambria" w:cs="Times New Roman"/>
          <w:caps w:val="0"/>
          <w:sz w:val="24"/>
          <w:szCs w:val="24"/>
        </w:rPr>
        <w:t>Pachatelé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1873"/>
        <w:gridCol w:w="1857"/>
        <w:gridCol w:w="1879"/>
        <w:gridCol w:w="1779"/>
      </w:tblGrid>
      <w:tr w:rsidR="00C962F7" w:rsidRPr="00017D6F">
        <w:tc>
          <w:tcPr>
            <w:tcW w:w="1900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Rok</w:t>
            </w:r>
          </w:p>
        </w:tc>
        <w:tc>
          <w:tcPr>
            <w:tcW w:w="187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Věk 0-14 let</w:t>
            </w:r>
          </w:p>
        </w:tc>
        <w:tc>
          <w:tcPr>
            <w:tcW w:w="1857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15 -17 let</w:t>
            </w:r>
          </w:p>
        </w:tc>
        <w:tc>
          <w:tcPr>
            <w:tcW w:w="1879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18 a více let</w:t>
            </w:r>
          </w:p>
        </w:tc>
        <w:tc>
          <w:tcPr>
            <w:tcW w:w="1779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Recidivisté</w:t>
            </w:r>
          </w:p>
        </w:tc>
      </w:tr>
      <w:tr w:rsidR="00C962F7" w:rsidRPr="00017D6F">
        <w:tc>
          <w:tcPr>
            <w:tcW w:w="1900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2010</w:t>
            </w:r>
          </w:p>
        </w:tc>
        <w:tc>
          <w:tcPr>
            <w:tcW w:w="187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0</w:t>
            </w:r>
          </w:p>
        </w:tc>
        <w:tc>
          <w:tcPr>
            <w:tcW w:w="1857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62</w:t>
            </w:r>
          </w:p>
        </w:tc>
        <w:tc>
          <w:tcPr>
            <w:tcW w:w="1779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7</w:t>
            </w:r>
          </w:p>
        </w:tc>
      </w:tr>
      <w:tr w:rsidR="00C962F7" w:rsidRPr="00017D6F">
        <w:tc>
          <w:tcPr>
            <w:tcW w:w="1900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2011</w:t>
            </w:r>
          </w:p>
        </w:tc>
        <w:tc>
          <w:tcPr>
            <w:tcW w:w="187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83</w:t>
            </w:r>
          </w:p>
        </w:tc>
        <w:tc>
          <w:tcPr>
            <w:tcW w:w="1779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27</w:t>
            </w:r>
          </w:p>
        </w:tc>
      </w:tr>
      <w:tr w:rsidR="00B1525C" w:rsidRPr="00017D6F">
        <w:tc>
          <w:tcPr>
            <w:tcW w:w="1900" w:type="dxa"/>
          </w:tcPr>
          <w:p w:rsidR="00B1525C" w:rsidRPr="00017D6F" w:rsidRDefault="00B1525C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2012</w:t>
            </w:r>
          </w:p>
        </w:tc>
        <w:tc>
          <w:tcPr>
            <w:tcW w:w="1873" w:type="dxa"/>
          </w:tcPr>
          <w:p w:rsidR="00B1525C" w:rsidRPr="00017D6F" w:rsidRDefault="00D3303A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0</w:t>
            </w:r>
          </w:p>
        </w:tc>
        <w:tc>
          <w:tcPr>
            <w:tcW w:w="1857" w:type="dxa"/>
          </w:tcPr>
          <w:p w:rsidR="00B1525C" w:rsidRPr="00017D6F" w:rsidRDefault="00D3303A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11</w:t>
            </w:r>
          </w:p>
        </w:tc>
        <w:tc>
          <w:tcPr>
            <w:tcW w:w="1879" w:type="dxa"/>
          </w:tcPr>
          <w:p w:rsidR="00B1525C" w:rsidRPr="00017D6F" w:rsidRDefault="00D3303A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68</w:t>
            </w:r>
          </w:p>
        </w:tc>
        <w:tc>
          <w:tcPr>
            <w:tcW w:w="1779" w:type="dxa"/>
          </w:tcPr>
          <w:p w:rsidR="00B1525C" w:rsidRPr="00017D6F" w:rsidRDefault="00D3303A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24</w:t>
            </w:r>
          </w:p>
        </w:tc>
      </w:tr>
    </w:tbl>
    <w:p w:rsidR="007C72D3" w:rsidRDefault="001110F0" w:rsidP="007C72D3">
      <w:pPr>
        <w:pStyle w:val="BodyText21"/>
        <w:spacing w:before="120"/>
        <w:jc w:val="center"/>
        <w:rPr>
          <w:rFonts w:ascii="Cambria" w:hAnsi="Cambria" w:cs="Times New Roman"/>
          <w:cap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4570095" cy="2708910"/>
            <wp:effectExtent l="19050" t="0" r="20955" b="0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55D9B" w:rsidRDefault="00955D9B" w:rsidP="007C72D3">
      <w:pPr>
        <w:pStyle w:val="BodyText21"/>
        <w:spacing w:before="120"/>
        <w:jc w:val="center"/>
        <w:rPr>
          <w:rFonts w:ascii="Cambria" w:hAnsi="Cambria" w:cs="Times New Roman"/>
          <w:caps w:val="0"/>
          <w:sz w:val="24"/>
          <w:szCs w:val="24"/>
        </w:rPr>
      </w:pPr>
    </w:p>
    <w:p w:rsidR="00955D9B" w:rsidRDefault="00955D9B" w:rsidP="007C72D3">
      <w:pPr>
        <w:pStyle w:val="BodyText21"/>
        <w:spacing w:before="120"/>
        <w:jc w:val="center"/>
        <w:rPr>
          <w:rFonts w:ascii="Cambria" w:hAnsi="Cambria" w:cs="Times New Roman"/>
          <w:caps w:val="0"/>
          <w:sz w:val="24"/>
          <w:szCs w:val="24"/>
        </w:rPr>
      </w:pPr>
    </w:p>
    <w:p w:rsidR="00C962F7" w:rsidRPr="00017D6F" w:rsidRDefault="00C962F7">
      <w:pPr>
        <w:pStyle w:val="BodyText21"/>
        <w:spacing w:before="120"/>
        <w:rPr>
          <w:rFonts w:ascii="Cambria" w:hAnsi="Cambria" w:cs="Times New Roman"/>
          <w:caps w:val="0"/>
          <w:sz w:val="24"/>
          <w:szCs w:val="24"/>
        </w:rPr>
      </w:pPr>
      <w:r w:rsidRPr="00017D6F">
        <w:rPr>
          <w:rFonts w:ascii="Cambria" w:hAnsi="Cambria" w:cs="Times New Roman"/>
          <w:caps w:val="0"/>
          <w:sz w:val="24"/>
          <w:szCs w:val="24"/>
        </w:rPr>
        <w:t>Oběti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C962F7" w:rsidRPr="00017D6F"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Rok</w:t>
            </w:r>
          </w:p>
        </w:tc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Děti (0-18 let)</w:t>
            </w:r>
          </w:p>
        </w:tc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Ženy</w:t>
            </w:r>
          </w:p>
        </w:tc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 xml:space="preserve">Osoby starší </w:t>
            </w:r>
            <w:proofErr w:type="gramStart"/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65ti</w:t>
            </w:r>
            <w:proofErr w:type="gramEnd"/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 xml:space="preserve"> let</w:t>
            </w:r>
          </w:p>
        </w:tc>
      </w:tr>
      <w:tr w:rsidR="00C962F7" w:rsidRPr="00017D6F"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2010</w:t>
            </w:r>
          </w:p>
        </w:tc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19</w:t>
            </w:r>
          </w:p>
        </w:tc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26</w:t>
            </w:r>
          </w:p>
        </w:tc>
      </w:tr>
      <w:tr w:rsidR="00C962F7" w:rsidRPr="00017D6F"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2011</w:t>
            </w:r>
          </w:p>
        </w:tc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11</w:t>
            </w:r>
          </w:p>
        </w:tc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39</w:t>
            </w:r>
          </w:p>
        </w:tc>
        <w:tc>
          <w:tcPr>
            <w:tcW w:w="2303" w:type="dxa"/>
          </w:tcPr>
          <w:p w:rsidR="00C962F7" w:rsidRPr="00017D6F" w:rsidRDefault="00C962F7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48</w:t>
            </w:r>
          </w:p>
        </w:tc>
      </w:tr>
      <w:tr w:rsidR="00B1525C" w:rsidRPr="00017D6F">
        <w:tc>
          <w:tcPr>
            <w:tcW w:w="2303" w:type="dxa"/>
          </w:tcPr>
          <w:p w:rsidR="00B1525C" w:rsidRPr="00017D6F" w:rsidRDefault="00B1525C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2012</w:t>
            </w:r>
          </w:p>
        </w:tc>
        <w:tc>
          <w:tcPr>
            <w:tcW w:w="2303" w:type="dxa"/>
          </w:tcPr>
          <w:p w:rsidR="00B1525C" w:rsidRPr="00017D6F" w:rsidRDefault="00277F5E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X</w:t>
            </w:r>
          </w:p>
        </w:tc>
        <w:tc>
          <w:tcPr>
            <w:tcW w:w="2303" w:type="dxa"/>
          </w:tcPr>
          <w:p w:rsidR="00B1525C" w:rsidRPr="00017D6F" w:rsidRDefault="005F2F81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x</w:t>
            </w:r>
          </w:p>
        </w:tc>
        <w:tc>
          <w:tcPr>
            <w:tcW w:w="2303" w:type="dxa"/>
          </w:tcPr>
          <w:p w:rsidR="00B1525C" w:rsidRPr="00017D6F" w:rsidRDefault="00F94D9C">
            <w:pPr>
              <w:pStyle w:val="BodyText21"/>
              <w:spacing w:before="120"/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</w:pPr>
            <w:r w:rsidRPr="00017D6F">
              <w:rPr>
                <w:rFonts w:ascii="Cambria" w:hAnsi="Cambria" w:cs="Times New Roman"/>
                <w:b w:val="0"/>
                <w:caps w:val="0"/>
                <w:sz w:val="24"/>
                <w:szCs w:val="24"/>
              </w:rPr>
              <w:t>X</w:t>
            </w:r>
          </w:p>
        </w:tc>
      </w:tr>
    </w:tbl>
    <w:p w:rsidR="00955D9B" w:rsidRDefault="00955D9B" w:rsidP="00256F80">
      <w:pPr>
        <w:jc w:val="center"/>
        <w:rPr>
          <w:rFonts w:ascii="Cambria" w:hAnsi="Cambria"/>
          <w:b/>
        </w:rPr>
      </w:pPr>
    </w:p>
    <w:p w:rsidR="00955D9B" w:rsidRDefault="00955D9B" w:rsidP="00256F80">
      <w:pPr>
        <w:jc w:val="center"/>
        <w:rPr>
          <w:rFonts w:ascii="Cambria" w:hAnsi="Cambria"/>
          <w:b/>
        </w:rPr>
      </w:pPr>
    </w:p>
    <w:p w:rsidR="00C962F7" w:rsidRPr="00017D6F" w:rsidRDefault="001110F0" w:rsidP="00256F80">
      <w:pPr>
        <w:jc w:val="center"/>
        <w:rPr>
          <w:rFonts w:ascii="Cambria" w:hAnsi="Cambria"/>
          <w:b/>
        </w:rPr>
      </w:pPr>
      <w:r>
        <w:rPr>
          <w:noProof/>
        </w:rPr>
        <w:drawing>
          <wp:inline distT="0" distB="0" distL="0" distR="0">
            <wp:extent cx="4569339" cy="2740545"/>
            <wp:effectExtent l="6093" t="6090" r="6093" b="6090"/>
            <wp:docPr id="3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962F7" w:rsidRPr="00017D6F" w:rsidRDefault="00C962F7">
      <w:pPr>
        <w:jc w:val="both"/>
        <w:rPr>
          <w:rFonts w:ascii="Cambria" w:hAnsi="Cambria"/>
          <w:b/>
        </w:rPr>
      </w:pPr>
    </w:p>
    <w:p w:rsidR="007E7C85" w:rsidRDefault="007E7C85">
      <w:pPr>
        <w:jc w:val="both"/>
        <w:rPr>
          <w:rFonts w:ascii="Cambria" w:hAnsi="Cambria"/>
          <w:b/>
        </w:rPr>
      </w:pPr>
    </w:p>
    <w:p w:rsidR="007E7C85" w:rsidRDefault="007E7C85">
      <w:pPr>
        <w:jc w:val="both"/>
        <w:rPr>
          <w:rFonts w:ascii="Cambria" w:hAnsi="Cambria"/>
          <w:b/>
        </w:rPr>
      </w:pPr>
    </w:p>
    <w:p w:rsidR="0030418C" w:rsidRDefault="0030418C">
      <w:pPr>
        <w:jc w:val="both"/>
        <w:rPr>
          <w:rFonts w:ascii="Cambria" w:hAnsi="Cambria"/>
          <w:b/>
        </w:rPr>
      </w:pPr>
    </w:p>
    <w:p w:rsidR="0030418C" w:rsidRDefault="0030418C">
      <w:pPr>
        <w:jc w:val="both"/>
        <w:rPr>
          <w:rFonts w:ascii="Cambria" w:hAnsi="Cambria"/>
          <w:b/>
        </w:rPr>
      </w:pPr>
    </w:p>
    <w:p w:rsidR="0030418C" w:rsidRDefault="0030418C">
      <w:pPr>
        <w:jc w:val="both"/>
        <w:rPr>
          <w:rFonts w:ascii="Cambria" w:hAnsi="Cambria"/>
          <w:b/>
        </w:rPr>
      </w:pPr>
    </w:p>
    <w:p w:rsidR="0030418C" w:rsidRDefault="0030418C">
      <w:pPr>
        <w:jc w:val="both"/>
        <w:rPr>
          <w:rFonts w:ascii="Cambria" w:hAnsi="Cambria"/>
          <w:b/>
        </w:rPr>
      </w:pPr>
    </w:p>
    <w:p w:rsidR="00C962F7" w:rsidRPr="00017D6F" w:rsidRDefault="00C962F7">
      <w:pPr>
        <w:jc w:val="both"/>
        <w:rPr>
          <w:rFonts w:ascii="Cambria" w:hAnsi="Cambria"/>
        </w:rPr>
      </w:pPr>
      <w:r w:rsidRPr="00017D6F">
        <w:rPr>
          <w:rFonts w:ascii="Cambria" w:hAnsi="Cambria"/>
          <w:b/>
        </w:rPr>
        <w:t xml:space="preserve">Data o vybraných druzích přestupků </w:t>
      </w:r>
      <w:r w:rsidR="005F2F81" w:rsidRPr="00017D6F">
        <w:rPr>
          <w:rFonts w:ascii="Cambria" w:hAnsi="Cambria"/>
          <w:b/>
        </w:rPr>
        <w:t xml:space="preserve">– </w:t>
      </w:r>
      <w:r w:rsidR="00D3303A" w:rsidRPr="00017D6F">
        <w:rPr>
          <w:rFonts w:ascii="Cambria" w:hAnsi="Cambria"/>
          <w:b/>
        </w:rPr>
        <w:t>k </w:t>
      </w:r>
      <w:r w:rsidR="007E7C85" w:rsidRPr="00017D6F">
        <w:rPr>
          <w:rFonts w:ascii="Cambria" w:hAnsi="Cambria"/>
          <w:b/>
        </w:rPr>
        <w:t>31. 12. 2012</w:t>
      </w:r>
    </w:p>
    <w:p w:rsidR="00C962F7" w:rsidRPr="00017D6F" w:rsidRDefault="00C962F7">
      <w:pPr>
        <w:jc w:val="both"/>
        <w:rPr>
          <w:rFonts w:ascii="Cambria" w:hAnsi="Cambria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1"/>
        <w:gridCol w:w="959"/>
        <w:gridCol w:w="964"/>
        <w:gridCol w:w="838"/>
        <w:gridCol w:w="900"/>
        <w:gridCol w:w="877"/>
        <w:gridCol w:w="970"/>
        <w:gridCol w:w="851"/>
        <w:gridCol w:w="819"/>
        <w:gridCol w:w="992"/>
      </w:tblGrid>
      <w:tr w:rsidR="00D3303A" w:rsidRPr="00017D6F" w:rsidTr="007E7C85">
        <w:trPr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pStyle w:val="Textpoznpodarou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  <w:b/>
              </w:rPr>
            </w:pPr>
            <w:r w:rsidRPr="00017D6F">
              <w:rPr>
                <w:rFonts w:ascii="Cambria" w:hAnsi="Cambria" w:cs="Arial"/>
                <w:b/>
                <w:bCs/>
              </w:rPr>
              <w:t>objasněno</w:t>
            </w:r>
          </w:p>
        </w:tc>
        <w:tc>
          <w:tcPr>
            <w:tcW w:w="26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017D6F">
              <w:rPr>
                <w:rFonts w:ascii="Cambria" w:hAnsi="Cambria" w:cs="Arial"/>
                <w:b/>
                <w:bCs/>
                <w:sz w:val="20"/>
                <w:szCs w:val="20"/>
              </w:rPr>
              <w:t>přestupky –  počet</w:t>
            </w:r>
            <w:proofErr w:type="gramEnd"/>
          </w:p>
        </w:tc>
        <w:tc>
          <w:tcPr>
            <w:tcW w:w="3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  <w:b/>
                <w:bCs/>
              </w:rPr>
              <w:t>index na 10 tis. obyvatel</w:t>
            </w:r>
          </w:p>
        </w:tc>
      </w:tr>
      <w:tr w:rsidR="00D3303A" w:rsidRPr="00017D6F" w:rsidTr="007E7C85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pStyle w:val="Textpoznpodarou"/>
              <w:jc w:val="both"/>
              <w:rPr>
                <w:rFonts w:ascii="Cambria" w:hAnsi="Cambria" w:cs="Arial"/>
                <w:b/>
                <w:bCs/>
                <w:i/>
              </w:rPr>
            </w:pPr>
          </w:p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  <w:b/>
                <w:bCs/>
              </w:rPr>
            </w:pPr>
            <w:r w:rsidRPr="00017D6F">
              <w:rPr>
                <w:rFonts w:ascii="Cambria" w:hAnsi="Cambria" w:cs="Arial"/>
                <w:b/>
                <w:bCs/>
              </w:rPr>
              <w:t>přestupky</w:t>
            </w:r>
          </w:p>
          <w:p w:rsidR="00D3303A" w:rsidRPr="00017D6F" w:rsidRDefault="00D3303A" w:rsidP="005B1B57">
            <w:pPr>
              <w:pStyle w:val="Textpoznpodarou"/>
              <w:jc w:val="both"/>
              <w:rPr>
                <w:rFonts w:ascii="Cambria" w:hAnsi="Cambria" w:cs="Arial"/>
                <w:b/>
                <w:bCs/>
                <w:i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jc w:val="both"/>
              <w:rPr>
                <w:rFonts w:ascii="Cambria" w:hAnsi="Cambria" w:cs="Arial"/>
              </w:rPr>
            </w:pPr>
          </w:p>
          <w:p w:rsidR="00D3303A" w:rsidRPr="00017D6F" w:rsidRDefault="00D3303A" w:rsidP="005B1B57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proofErr w:type="gramStart"/>
            <w:r w:rsidRPr="00017D6F">
              <w:rPr>
                <w:rFonts w:ascii="Cambria" w:hAnsi="Cambria" w:cs="Arial"/>
                <w:sz w:val="16"/>
                <w:szCs w:val="16"/>
              </w:rPr>
              <w:t>31.12.2011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pStyle w:val="Textpoznpodarou"/>
              <w:jc w:val="both"/>
              <w:rPr>
                <w:rFonts w:ascii="Cambria" w:hAnsi="Cambria" w:cs="Arial"/>
                <w:sz w:val="16"/>
                <w:szCs w:val="16"/>
              </w:rPr>
            </w:pPr>
          </w:p>
          <w:p w:rsidR="00D3303A" w:rsidRPr="00017D6F" w:rsidRDefault="00D3303A" w:rsidP="005B1B57">
            <w:pPr>
              <w:pStyle w:val="Textpoznpodarou"/>
              <w:jc w:val="both"/>
              <w:rPr>
                <w:rFonts w:ascii="Cambria" w:hAnsi="Cambria" w:cs="Arial"/>
                <w:sz w:val="16"/>
                <w:szCs w:val="16"/>
              </w:rPr>
            </w:pPr>
          </w:p>
          <w:p w:rsidR="00D3303A" w:rsidRPr="00017D6F" w:rsidRDefault="00D3303A" w:rsidP="005B1B57">
            <w:pPr>
              <w:pStyle w:val="Textpoznpodarou"/>
              <w:jc w:val="both"/>
              <w:rPr>
                <w:rFonts w:ascii="Cambria" w:hAnsi="Cambria" w:cs="Arial"/>
                <w:sz w:val="16"/>
                <w:szCs w:val="16"/>
              </w:rPr>
            </w:pPr>
            <w:proofErr w:type="gramStart"/>
            <w:r w:rsidRPr="00017D6F">
              <w:rPr>
                <w:rFonts w:ascii="Cambria" w:hAnsi="Cambria" w:cs="Arial"/>
                <w:sz w:val="16"/>
                <w:szCs w:val="16"/>
              </w:rPr>
              <w:t>31.12.2012</w:t>
            </w:r>
            <w:proofErr w:type="gramEnd"/>
          </w:p>
          <w:p w:rsidR="00D3303A" w:rsidRPr="00017D6F" w:rsidRDefault="00D3303A" w:rsidP="005B1B57">
            <w:pPr>
              <w:pStyle w:val="Textpoznpodarou"/>
              <w:jc w:val="both"/>
              <w:rPr>
                <w:rFonts w:ascii="Cambria" w:hAnsi="Cambria" w:cs="Arial"/>
                <w:sz w:val="16"/>
                <w:szCs w:val="16"/>
              </w:rPr>
            </w:pPr>
          </w:p>
          <w:p w:rsidR="00D3303A" w:rsidRPr="00017D6F" w:rsidRDefault="00D3303A" w:rsidP="005B1B57">
            <w:pPr>
              <w:pStyle w:val="Textpoznpodarou"/>
              <w:jc w:val="both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303A" w:rsidRPr="00017D6F" w:rsidRDefault="00D3303A" w:rsidP="005B1B57">
            <w:pPr>
              <w:pStyle w:val="Textpoznpodarou"/>
              <w:jc w:val="both"/>
              <w:rPr>
                <w:rFonts w:ascii="Cambria" w:hAnsi="Cambria" w:cs="Arial"/>
              </w:rPr>
            </w:pPr>
          </w:p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17D6F">
              <w:rPr>
                <w:rFonts w:ascii="Cambria" w:hAnsi="Cambria" w:cs="Arial"/>
                <w:sz w:val="16"/>
                <w:szCs w:val="16"/>
              </w:rPr>
              <w:t>rok 2011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</w:tcPr>
          <w:p w:rsidR="00D3303A" w:rsidRPr="00017D6F" w:rsidRDefault="00D3303A" w:rsidP="005B1B57">
            <w:pPr>
              <w:pStyle w:val="Textpoznpodarou"/>
              <w:jc w:val="both"/>
              <w:rPr>
                <w:rFonts w:ascii="Cambria" w:hAnsi="Cambria" w:cs="Arial"/>
                <w:b/>
                <w:bCs/>
              </w:rPr>
            </w:pPr>
          </w:p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</w:p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017D6F">
              <w:rPr>
                <w:rFonts w:ascii="Cambria" w:hAnsi="Cambria" w:cs="Arial"/>
                <w:bCs/>
                <w:sz w:val="16"/>
                <w:szCs w:val="16"/>
              </w:rPr>
              <w:t>rok 2012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jc w:val="both"/>
              <w:rPr>
                <w:rFonts w:ascii="Cambria" w:hAnsi="Cambria" w:cs="Arial"/>
              </w:rPr>
            </w:pPr>
          </w:p>
          <w:p w:rsidR="00D3303A" w:rsidRPr="00017D6F" w:rsidRDefault="00D3303A" w:rsidP="005B1B57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17D6F">
              <w:rPr>
                <w:rFonts w:ascii="Cambria" w:hAnsi="Cambria" w:cs="Arial"/>
                <w:sz w:val="16"/>
                <w:szCs w:val="16"/>
              </w:rPr>
              <w:t>změna</w:t>
            </w:r>
          </w:p>
          <w:p w:rsidR="00D3303A" w:rsidRPr="00017D6F" w:rsidRDefault="00D3303A" w:rsidP="005B1B57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  <w:sz w:val="16"/>
                <w:szCs w:val="16"/>
              </w:rPr>
              <w:t>11-12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3303A" w:rsidRPr="00017D6F" w:rsidRDefault="00D3303A" w:rsidP="005B1B57">
            <w:pPr>
              <w:jc w:val="both"/>
              <w:rPr>
                <w:rFonts w:ascii="Cambria" w:hAnsi="Cambria" w:cs="Arial"/>
              </w:rPr>
            </w:pPr>
          </w:p>
          <w:p w:rsidR="00D3303A" w:rsidRPr="00017D6F" w:rsidRDefault="00D3303A" w:rsidP="005B1B57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17D6F">
              <w:rPr>
                <w:rFonts w:ascii="Cambria" w:hAnsi="Cambria" w:cs="Arial"/>
                <w:sz w:val="16"/>
                <w:szCs w:val="16"/>
              </w:rPr>
              <w:t>rok 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303A" w:rsidRPr="00017D6F" w:rsidRDefault="00D3303A" w:rsidP="005B1B57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  <w:p w:rsidR="00D3303A" w:rsidRPr="00017D6F" w:rsidRDefault="00D3303A" w:rsidP="005B1B57">
            <w:pPr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</w:p>
          <w:p w:rsidR="00D3303A" w:rsidRPr="00017D6F" w:rsidRDefault="00D3303A" w:rsidP="005B1B57">
            <w:pPr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017D6F">
              <w:rPr>
                <w:rFonts w:ascii="Cambria" w:hAnsi="Cambria" w:cs="Arial"/>
                <w:bCs/>
                <w:sz w:val="16"/>
                <w:szCs w:val="16"/>
              </w:rPr>
              <w:t>rok 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17D6F">
              <w:rPr>
                <w:rFonts w:ascii="Cambria" w:hAnsi="Cambria" w:cs="Arial"/>
                <w:sz w:val="16"/>
                <w:szCs w:val="16"/>
              </w:rPr>
              <w:t>změna</w:t>
            </w:r>
          </w:p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17D6F">
              <w:rPr>
                <w:rFonts w:ascii="Cambria" w:hAnsi="Cambria" w:cs="Arial"/>
                <w:sz w:val="16"/>
                <w:szCs w:val="16"/>
              </w:rPr>
              <w:t>11-12</w:t>
            </w:r>
          </w:p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  <w:sz w:val="16"/>
                <w:szCs w:val="16"/>
              </w:rPr>
              <w:t>(index)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17D6F">
              <w:rPr>
                <w:rFonts w:ascii="Cambria" w:hAnsi="Cambria" w:cs="Arial"/>
                <w:sz w:val="16"/>
                <w:szCs w:val="16"/>
              </w:rPr>
              <w:t>změna 11-12</w:t>
            </w:r>
          </w:p>
          <w:p w:rsidR="00D3303A" w:rsidRPr="00017D6F" w:rsidRDefault="00D3303A" w:rsidP="005B1B57">
            <w:pPr>
              <w:pStyle w:val="Textpoznpodarou"/>
              <w:jc w:val="center"/>
              <w:rPr>
                <w:rFonts w:ascii="Cambria" w:hAnsi="Cambria" w:cs="Arial"/>
                <w:b/>
                <w:bCs/>
              </w:rPr>
            </w:pPr>
            <w:r w:rsidRPr="00017D6F">
              <w:rPr>
                <w:rFonts w:ascii="Cambria" w:hAnsi="Cambria" w:cs="Arial"/>
                <w:sz w:val="16"/>
                <w:szCs w:val="16"/>
              </w:rPr>
              <w:t>(%)</w:t>
            </w:r>
          </w:p>
        </w:tc>
      </w:tr>
      <w:tr w:rsidR="00D3303A" w:rsidRPr="00017D6F" w:rsidTr="007E7C85">
        <w:trPr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Proti veřejnému pořádku</w:t>
            </w:r>
          </w:p>
        </w:tc>
        <w:tc>
          <w:tcPr>
            <w:tcW w:w="9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11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12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13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017D6F">
              <w:rPr>
                <w:rFonts w:ascii="Cambria" w:hAnsi="Cambria" w:cs="Arial"/>
                <w:b/>
                <w:bCs/>
              </w:rPr>
              <w:t>16</w:t>
            </w:r>
          </w:p>
        </w:tc>
        <w:tc>
          <w:tcPr>
            <w:tcW w:w="8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+3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31,423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17D6F">
              <w:rPr>
                <w:rFonts w:ascii="Cambria" w:hAnsi="Cambria" w:cs="Arial"/>
                <w:b/>
                <w:bCs/>
                <w:sz w:val="20"/>
                <w:szCs w:val="20"/>
              </w:rPr>
              <w:t>39,408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+7,985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7D6F">
              <w:rPr>
                <w:rFonts w:ascii="Cambria" w:hAnsi="Cambria" w:cs="Arial"/>
                <w:sz w:val="18"/>
                <w:szCs w:val="18"/>
              </w:rPr>
              <w:t>+12,5 %</w:t>
            </w:r>
          </w:p>
        </w:tc>
      </w:tr>
      <w:tr w:rsidR="00D3303A" w:rsidRPr="00017D6F" w:rsidTr="007E7C85">
        <w:trPr>
          <w:jc w:val="center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Proti občanskému soužití</w:t>
            </w: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102</w:t>
            </w: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114</w:t>
            </w:r>
          </w:p>
        </w:tc>
        <w:tc>
          <w:tcPr>
            <w:tcW w:w="838" w:type="dxa"/>
            <w:tcBorders>
              <w:lef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111</w:t>
            </w:r>
          </w:p>
        </w:tc>
        <w:tc>
          <w:tcPr>
            <w:tcW w:w="900" w:type="dxa"/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017D6F">
              <w:rPr>
                <w:rFonts w:ascii="Cambria" w:hAnsi="Cambria" w:cs="Arial"/>
                <w:b/>
                <w:bCs/>
              </w:rPr>
              <w:t>125</w:t>
            </w:r>
          </w:p>
        </w:tc>
        <w:tc>
          <w:tcPr>
            <w:tcW w:w="877" w:type="dxa"/>
            <w:tcBorders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+14</w:t>
            </w:r>
          </w:p>
        </w:tc>
        <w:tc>
          <w:tcPr>
            <w:tcW w:w="9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268,31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017D6F">
              <w:rPr>
                <w:rFonts w:ascii="Cambria" w:hAnsi="Cambria" w:cs="Arial"/>
                <w:b/>
                <w:bCs/>
                <w:sz w:val="18"/>
                <w:szCs w:val="18"/>
              </w:rPr>
              <w:t>307,881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17D6F">
              <w:rPr>
                <w:rFonts w:ascii="Cambria" w:hAnsi="Cambria" w:cs="Arial"/>
                <w:sz w:val="18"/>
                <w:szCs w:val="18"/>
              </w:rPr>
              <w:t>+39,571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+14,7%</w:t>
            </w:r>
          </w:p>
        </w:tc>
      </w:tr>
      <w:tr w:rsidR="00D3303A" w:rsidRPr="00017D6F" w:rsidTr="007E7C85">
        <w:trPr>
          <w:jc w:val="center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jc w:val="center"/>
              <w:rPr>
                <w:rFonts w:ascii="Cambria" w:hAnsi="Cambria" w:cs="Arial"/>
                <w:b/>
                <w:bCs/>
                <w:caps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Proti majetku</w:t>
            </w: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51</w:t>
            </w: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63</w:t>
            </w:r>
          </w:p>
        </w:tc>
        <w:tc>
          <w:tcPr>
            <w:tcW w:w="838" w:type="dxa"/>
            <w:tcBorders>
              <w:lef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164</w:t>
            </w:r>
          </w:p>
        </w:tc>
        <w:tc>
          <w:tcPr>
            <w:tcW w:w="900" w:type="dxa"/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017D6F">
              <w:rPr>
                <w:rFonts w:ascii="Cambria" w:hAnsi="Cambria" w:cs="Arial"/>
                <w:b/>
                <w:bCs/>
              </w:rPr>
              <w:t>181</w:t>
            </w:r>
          </w:p>
        </w:tc>
        <w:tc>
          <w:tcPr>
            <w:tcW w:w="877" w:type="dxa"/>
            <w:tcBorders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+17</w:t>
            </w:r>
          </w:p>
        </w:tc>
        <w:tc>
          <w:tcPr>
            <w:tcW w:w="9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396,422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017D6F">
              <w:rPr>
                <w:rFonts w:ascii="Cambria" w:hAnsi="Cambria" w:cs="Arial"/>
                <w:b/>
                <w:bCs/>
                <w:sz w:val="18"/>
                <w:szCs w:val="18"/>
              </w:rPr>
              <w:t>445,812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+49,39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+12,5%</w:t>
            </w:r>
          </w:p>
        </w:tc>
      </w:tr>
      <w:tr w:rsidR="00D3303A" w:rsidRPr="00017D6F" w:rsidTr="007E7C85">
        <w:trPr>
          <w:jc w:val="center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na úseku ochrany před alkoholismem a jinými toxikomaniemi</w:t>
            </w:r>
          </w:p>
        </w:tc>
        <w:tc>
          <w:tcPr>
            <w:tcW w:w="9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3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2</w:t>
            </w:r>
          </w:p>
        </w:tc>
        <w:tc>
          <w:tcPr>
            <w:tcW w:w="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6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017D6F">
              <w:rPr>
                <w:rFonts w:ascii="Cambria" w:hAnsi="Cambria" w:cs="Arial"/>
                <w:b/>
                <w:bCs/>
              </w:rPr>
              <w:t>3</w:t>
            </w:r>
          </w:p>
        </w:tc>
        <w:tc>
          <w:tcPr>
            <w:tcW w:w="8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</w:rPr>
            </w:pPr>
            <w:r w:rsidRPr="00017D6F">
              <w:rPr>
                <w:rFonts w:ascii="Cambria" w:hAnsi="Cambria" w:cs="Arial"/>
              </w:rPr>
              <w:t>-3</w:t>
            </w:r>
          </w:p>
        </w:tc>
        <w:tc>
          <w:tcPr>
            <w:tcW w:w="9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14,503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17D6F">
              <w:rPr>
                <w:rFonts w:ascii="Cambria" w:hAnsi="Cambria" w:cs="Arial"/>
                <w:b/>
                <w:bCs/>
                <w:sz w:val="20"/>
                <w:szCs w:val="20"/>
              </w:rPr>
              <w:t>7,389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-7,114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03A" w:rsidRPr="00017D6F" w:rsidRDefault="00D3303A" w:rsidP="007E7C8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- 49,1%</w:t>
            </w:r>
          </w:p>
        </w:tc>
      </w:tr>
      <w:tr w:rsidR="00D3303A" w:rsidRPr="00017D6F" w:rsidTr="007E7C85">
        <w:trPr>
          <w:trHeight w:val="465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17D6F">
              <w:rPr>
                <w:rFonts w:ascii="Cambria" w:hAnsi="Cambria" w:cs="Arial"/>
                <w:sz w:val="20"/>
                <w:szCs w:val="20"/>
              </w:rPr>
              <w:t>počet obyvatel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rPr>
                <w:rFonts w:ascii="Cambria" w:hAnsi="Cambria" w:cs="Arial"/>
                <w:i/>
                <w:sz w:val="22"/>
                <w:szCs w:val="22"/>
              </w:rPr>
            </w:pPr>
          </w:p>
          <w:p w:rsidR="00D3303A" w:rsidRPr="00017D6F" w:rsidRDefault="00D3303A" w:rsidP="005B1B5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017D6F">
              <w:rPr>
                <w:rFonts w:ascii="Cambria" w:hAnsi="Cambria" w:cs="Arial"/>
                <w:b/>
                <w:sz w:val="22"/>
                <w:szCs w:val="22"/>
              </w:rPr>
              <w:t>4.137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3A" w:rsidRPr="00017D6F" w:rsidRDefault="00D3303A" w:rsidP="005B1B5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017D6F">
              <w:rPr>
                <w:rFonts w:ascii="Cambria" w:hAnsi="Cambria" w:cs="Arial"/>
                <w:b/>
                <w:sz w:val="22"/>
                <w:szCs w:val="22"/>
              </w:rPr>
              <w:t>4.060</w:t>
            </w:r>
          </w:p>
          <w:p w:rsidR="00D3303A" w:rsidRPr="00017D6F" w:rsidRDefault="00D3303A" w:rsidP="005B1B57">
            <w:pPr>
              <w:jc w:val="both"/>
              <w:rPr>
                <w:rFonts w:ascii="Cambria" w:hAnsi="Cambria" w:cs="Arial"/>
                <w:i/>
                <w:sz w:val="16"/>
                <w:szCs w:val="16"/>
              </w:rPr>
            </w:pPr>
            <w:r w:rsidRPr="00017D6F">
              <w:rPr>
                <w:rFonts w:ascii="Cambria" w:hAnsi="Cambria" w:cs="Arial"/>
                <w:i/>
                <w:sz w:val="22"/>
                <w:szCs w:val="22"/>
              </w:rPr>
              <w:t>-77</w:t>
            </w:r>
            <w:r w:rsidRPr="00017D6F">
              <w:rPr>
                <w:rFonts w:ascii="Cambria" w:hAnsi="Cambria" w:cs="Arial"/>
                <w:i/>
                <w:sz w:val="16"/>
                <w:szCs w:val="16"/>
              </w:rPr>
              <w:t xml:space="preserve"> rozdíl oproti 2011</w:t>
            </w:r>
          </w:p>
        </w:tc>
        <w:tc>
          <w:tcPr>
            <w:tcW w:w="6247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3303A" w:rsidRPr="00017D6F" w:rsidRDefault="00D3303A" w:rsidP="005B1B57">
            <w:pPr>
              <w:rPr>
                <w:rFonts w:ascii="Cambria" w:hAnsi="Cambria" w:cs="Arial"/>
                <w:i/>
                <w:sz w:val="22"/>
                <w:szCs w:val="22"/>
              </w:rPr>
            </w:pPr>
          </w:p>
          <w:p w:rsidR="00D3303A" w:rsidRPr="00017D6F" w:rsidRDefault="00D3303A" w:rsidP="005B1B57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017D6F">
              <w:rPr>
                <w:rFonts w:ascii="Cambria" w:hAnsi="Cambria" w:cs="Arial"/>
                <w:i/>
                <w:sz w:val="18"/>
                <w:szCs w:val="18"/>
              </w:rPr>
              <w:t xml:space="preserve">celkem všech přestupků: rok 2011: </w:t>
            </w:r>
            <w:r w:rsidR="007E7C85" w:rsidRPr="00017D6F">
              <w:rPr>
                <w:rFonts w:ascii="Cambria" w:hAnsi="Cambria" w:cs="Arial"/>
                <w:b/>
                <w:i/>
                <w:sz w:val="18"/>
                <w:szCs w:val="18"/>
              </w:rPr>
              <w:t>356</w:t>
            </w:r>
            <w:r w:rsidR="007E7C85" w:rsidRPr="00017D6F">
              <w:rPr>
                <w:rFonts w:ascii="Cambria" w:hAnsi="Cambria" w:cs="Arial"/>
                <w:i/>
                <w:sz w:val="18"/>
                <w:szCs w:val="18"/>
              </w:rPr>
              <w:t>, rok</w:t>
            </w:r>
            <w:r w:rsidRPr="00017D6F">
              <w:rPr>
                <w:rFonts w:ascii="Cambria" w:hAnsi="Cambria" w:cs="Arial"/>
                <w:i/>
                <w:sz w:val="18"/>
                <w:szCs w:val="18"/>
              </w:rPr>
              <w:t xml:space="preserve"> 2012: </w:t>
            </w:r>
            <w:r w:rsidR="007E7C85" w:rsidRPr="00017D6F">
              <w:rPr>
                <w:rFonts w:ascii="Cambria" w:hAnsi="Cambria" w:cs="Arial"/>
                <w:b/>
                <w:i/>
                <w:sz w:val="18"/>
                <w:szCs w:val="18"/>
              </w:rPr>
              <w:t>368</w:t>
            </w:r>
            <w:r w:rsidR="007E7C85" w:rsidRPr="00017D6F">
              <w:rPr>
                <w:rFonts w:ascii="Cambria" w:hAnsi="Cambria" w:cs="Arial"/>
                <w:i/>
                <w:sz w:val="18"/>
                <w:szCs w:val="18"/>
              </w:rPr>
              <w:t>, rozdíl</w:t>
            </w:r>
            <w:r w:rsidRPr="00017D6F">
              <w:rPr>
                <w:rFonts w:ascii="Cambria" w:hAnsi="Cambria" w:cs="Arial"/>
                <w:b/>
                <w:sz w:val="18"/>
                <w:szCs w:val="18"/>
              </w:rPr>
              <w:t xml:space="preserve"> +12</w:t>
            </w:r>
          </w:p>
          <w:p w:rsidR="00D3303A" w:rsidRPr="00017D6F" w:rsidRDefault="00D3303A" w:rsidP="005B1B57">
            <w:pPr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</w:tbl>
    <w:p w:rsidR="00647508" w:rsidRDefault="00647508" w:rsidP="007E7C85">
      <w:pPr>
        <w:jc w:val="center"/>
        <w:rPr>
          <w:rFonts w:ascii="Cambria" w:hAnsi="Cambria"/>
        </w:rPr>
      </w:pPr>
    </w:p>
    <w:p w:rsidR="00647508" w:rsidRDefault="00647508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647508" w:rsidRPr="00647508" w:rsidRDefault="00647508" w:rsidP="00D7128D">
      <w:pPr>
        <w:autoSpaceDE w:val="0"/>
        <w:autoSpaceDN w:val="0"/>
        <w:adjustRightInd w:val="0"/>
        <w:jc w:val="both"/>
        <w:rPr>
          <w:b/>
          <w:color w:val="C7D0F5"/>
          <w:sz w:val="16"/>
          <w:szCs w:val="16"/>
        </w:rPr>
      </w:pPr>
      <w:r w:rsidRPr="00647508">
        <w:rPr>
          <w:rFonts w:ascii="Arial" w:hAnsi="Arial" w:cs="Arial"/>
          <w:b/>
          <w:color w:val="96ACE5"/>
          <w:sz w:val="16"/>
          <w:szCs w:val="16"/>
        </w:rPr>
        <w:t xml:space="preserve"> </w:t>
      </w:r>
      <w:r w:rsidRPr="00647508">
        <w:rPr>
          <w:b/>
          <w:color w:val="2A0A20"/>
        </w:rPr>
        <w:t xml:space="preserve">Doplnění bezpečnostní analýzy za rok 2013- k </w:t>
      </w:r>
      <w:proofErr w:type="gramStart"/>
      <w:r w:rsidRPr="00647508">
        <w:rPr>
          <w:b/>
          <w:color w:val="2A0A20"/>
        </w:rPr>
        <w:t>31.12.2013</w:t>
      </w:r>
      <w:proofErr w:type="gramEnd"/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462C41"/>
        </w:rPr>
      </w:pPr>
      <w:r w:rsidRPr="00647508">
        <w:rPr>
          <w:b/>
          <w:color w:val="2A0A20"/>
        </w:rPr>
        <w:t>Kriminalita v roce 2013</w:t>
      </w:r>
      <w:r>
        <w:rPr>
          <w:color w:val="462C41"/>
        </w:rPr>
        <w:t>: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  <w:proofErr w:type="gramStart"/>
      <w:r>
        <w:rPr>
          <w:color w:val="2A0A20"/>
        </w:rPr>
        <w:t>CELKEM  106</w:t>
      </w:r>
      <w:proofErr w:type="gramEnd"/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  <w:r>
        <w:rPr>
          <w:color w:val="2A0A20"/>
        </w:rPr>
        <w:t>násilná 15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462C41"/>
          <w:sz w:val="22"/>
          <w:szCs w:val="22"/>
        </w:rPr>
      </w:pPr>
      <w:r>
        <w:rPr>
          <w:color w:val="2A0A20"/>
        </w:rPr>
        <w:t xml:space="preserve">mravnostní </w:t>
      </w:r>
      <w:r>
        <w:rPr>
          <w:color w:val="2A0A20"/>
          <w:sz w:val="22"/>
          <w:szCs w:val="22"/>
        </w:rPr>
        <w:t>0</w:t>
      </w:r>
    </w:p>
    <w:p w:rsidR="00647508" w:rsidRPr="00647508" w:rsidRDefault="00647508" w:rsidP="00D7128D">
      <w:pPr>
        <w:autoSpaceDE w:val="0"/>
        <w:autoSpaceDN w:val="0"/>
        <w:adjustRightInd w:val="0"/>
        <w:jc w:val="both"/>
        <w:rPr>
          <w:color w:val="462C41"/>
          <w:sz w:val="22"/>
          <w:szCs w:val="22"/>
        </w:rPr>
      </w:pPr>
      <w:r>
        <w:rPr>
          <w:color w:val="462C41"/>
          <w:sz w:val="22"/>
          <w:szCs w:val="22"/>
        </w:rPr>
        <w:t xml:space="preserve"> </w:t>
      </w:r>
      <w:r>
        <w:rPr>
          <w:color w:val="2A0A20"/>
        </w:rPr>
        <w:t>majetková 56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462C41"/>
        </w:rPr>
      </w:pPr>
      <w:r>
        <w:rPr>
          <w:color w:val="2A0A20"/>
        </w:rPr>
        <w:t>Pachatelé</w:t>
      </w:r>
      <w:r>
        <w:rPr>
          <w:color w:val="462C41"/>
        </w:rPr>
        <w:t>: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  <w:r>
        <w:rPr>
          <w:color w:val="2A0A20"/>
        </w:rPr>
        <w:t>věk 0-14:5</w:t>
      </w:r>
      <w:r>
        <w:rPr>
          <w:color w:val="462C41"/>
        </w:rPr>
        <w:t xml:space="preserve">, </w:t>
      </w:r>
      <w:r>
        <w:rPr>
          <w:color w:val="2A0A20"/>
        </w:rPr>
        <w:t>15-17let: 2</w:t>
      </w:r>
      <w:r>
        <w:rPr>
          <w:color w:val="462C41"/>
        </w:rPr>
        <w:t xml:space="preserve">, </w:t>
      </w:r>
      <w:r>
        <w:rPr>
          <w:color w:val="2A0A20"/>
        </w:rPr>
        <w:t>18 a více: 56</w:t>
      </w:r>
      <w:r>
        <w:rPr>
          <w:color w:val="462C41"/>
        </w:rPr>
        <w:t xml:space="preserve">, </w:t>
      </w:r>
      <w:r>
        <w:rPr>
          <w:color w:val="2A0A20"/>
        </w:rPr>
        <w:t>recidivisté 23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  <w:r>
        <w:rPr>
          <w:color w:val="2A0A20"/>
        </w:rPr>
        <w:t>Oběti: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  <w:r>
        <w:rPr>
          <w:color w:val="2A0A20"/>
        </w:rPr>
        <w:t>rok 2013- kategorie 0-18:4</w:t>
      </w:r>
      <w:r>
        <w:rPr>
          <w:color w:val="462C41"/>
        </w:rPr>
        <w:t xml:space="preserve">, </w:t>
      </w:r>
      <w:r>
        <w:rPr>
          <w:color w:val="2A0A20"/>
        </w:rPr>
        <w:t>ženy: 17, osoby starší 65 let: 1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  <w:sz w:val="22"/>
          <w:szCs w:val="22"/>
        </w:rPr>
      </w:pPr>
      <w:r>
        <w:rPr>
          <w:color w:val="2A0A20"/>
        </w:rPr>
        <w:t xml:space="preserve">rok 2012- kategorie 0-18:3, </w:t>
      </w:r>
      <w:proofErr w:type="gramStart"/>
      <w:r>
        <w:rPr>
          <w:color w:val="2A0A20"/>
        </w:rPr>
        <w:t>ženy :16</w:t>
      </w:r>
      <w:proofErr w:type="gramEnd"/>
      <w:r>
        <w:rPr>
          <w:color w:val="462C41"/>
        </w:rPr>
        <w:t>,</w:t>
      </w:r>
      <w:r>
        <w:rPr>
          <w:color w:val="2A0A20"/>
        </w:rPr>
        <w:t>osoba starší 65 let</w:t>
      </w:r>
      <w:r>
        <w:rPr>
          <w:color w:val="462C41"/>
        </w:rPr>
        <w:t xml:space="preserve">: </w:t>
      </w:r>
      <w:r>
        <w:rPr>
          <w:color w:val="2A0A20"/>
          <w:sz w:val="22"/>
          <w:szCs w:val="22"/>
        </w:rPr>
        <w:t>O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  <w:r>
        <w:rPr>
          <w:color w:val="2A0A20"/>
        </w:rPr>
        <w:t>Přestupky, rok 2013</w:t>
      </w:r>
      <w:r>
        <w:rPr>
          <w:color w:val="462C41"/>
        </w:rPr>
        <w:t xml:space="preserve">: </w:t>
      </w:r>
      <w:r>
        <w:rPr>
          <w:color w:val="462C41"/>
        </w:rPr>
        <w:tab/>
      </w:r>
      <w:r>
        <w:rPr>
          <w:color w:val="462C41"/>
        </w:rPr>
        <w:tab/>
      </w:r>
      <w:r>
        <w:rPr>
          <w:color w:val="462C41"/>
        </w:rPr>
        <w:tab/>
      </w:r>
      <w:r>
        <w:rPr>
          <w:color w:val="462C41"/>
        </w:rPr>
        <w:tab/>
      </w:r>
      <w:r>
        <w:rPr>
          <w:color w:val="2A0A20"/>
        </w:rPr>
        <w:t xml:space="preserve">Index na </w:t>
      </w:r>
      <w:proofErr w:type="gramStart"/>
      <w:r>
        <w:rPr>
          <w:color w:val="2A0A20"/>
        </w:rPr>
        <w:t>10000obyvatel</w:t>
      </w:r>
      <w:proofErr w:type="gramEnd"/>
      <w:r>
        <w:rPr>
          <w:color w:val="2A0A20"/>
        </w:rPr>
        <w:tab/>
        <w:t>oproti roku 2012</w:t>
      </w:r>
    </w:p>
    <w:p w:rsidR="00647508" w:rsidRPr="00647508" w:rsidRDefault="00647508" w:rsidP="00D7128D">
      <w:pPr>
        <w:autoSpaceDE w:val="0"/>
        <w:autoSpaceDN w:val="0"/>
        <w:adjustRightInd w:val="0"/>
        <w:jc w:val="both"/>
        <w:rPr>
          <w:iCs/>
          <w:color w:val="2A0A20"/>
          <w:sz w:val="16"/>
          <w:szCs w:val="16"/>
        </w:rPr>
      </w:pPr>
      <w:r>
        <w:rPr>
          <w:color w:val="2A0A20"/>
        </w:rPr>
        <w:t>proti veřejnému pořádku: 19, objasněno 19</w:t>
      </w:r>
      <w:r>
        <w:rPr>
          <w:color w:val="2A0A20"/>
        </w:rPr>
        <w:tab/>
      </w:r>
      <w:r>
        <w:rPr>
          <w:color w:val="2A0A20"/>
        </w:rPr>
        <w:tab/>
      </w:r>
      <w:r w:rsidRPr="00647508">
        <w:rPr>
          <w:iCs/>
          <w:color w:val="2A0A20"/>
          <w:sz w:val="22"/>
          <w:szCs w:val="22"/>
        </w:rPr>
        <w:t xml:space="preserve">46,763 </w:t>
      </w:r>
      <w:r w:rsidRPr="00647508">
        <w:rPr>
          <w:iCs/>
          <w:color w:val="2A0A20"/>
          <w:sz w:val="22"/>
          <w:szCs w:val="22"/>
        </w:rPr>
        <w:tab/>
      </w:r>
      <w:r>
        <w:rPr>
          <w:i/>
          <w:iCs/>
          <w:color w:val="2A0A20"/>
          <w:sz w:val="22"/>
          <w:szCs w:val="22"/>
        </w:rPr>
        <w:tab/>
      </w:r>
      <w:r>
        <w:rPr>
          <w:i/>
          <w:iCs/>
          <w:color w:val="2A0A20"/>
          <w:sz w:val="22"/>
          <w:szCs w:val="22"/>
        </w:rPr>
        <w:tab/>
      </w:r>
      <w:r>
        <w:rPr>
          <w:i/>
          <w:iCs/>
          <w:color w:val="2A0A20"/>
          <w:sz w:val="22"/>
          <w:szCs w:val="22"/>
        </w:rPr>
        <w:tab/>
      </w:r>
      <w:r>
        <w:rPr>
          <w:i/>
          <w:iCs/>
          <w:color w:val="2A0A20"/>
          <w:sz w:val="16"/>
          <w:szCs w:val="16"/>
        </w:rPr>
        <w:t xml:space="preserve"> </w:t>
      </w:r>
      <w:r w:rsidRPr="00647508">
        <w:rPr>
          <w:iCs/>
          <w:color w:val="2A0A20"/>
          <w:sz w:val="16"/>
          <w:szCs w:val="16"/>
        </w:rPr>
        <w:t>+7</w:t>
      </w:r>
      <w:r w:rsidRPr="00647508">
        <w:rPr>
          <w:iCs/>
          <w:color w:val="462C41"/>
          <w:sz w:val="16"/>
          <w:szCs w:val="16"/>
        </w:rPr>
        <w:t>,</w:t>
      </w:r>
      <w:r w:rsidRPr="00647508">
        <w:rPr>
          <w:iCs/>
          <w:color w:val="2A0A20"/>
          <w:sz w:val="16"/>
          <w:szCs w:val="16"/>
        </w:rPr>
        <w:t>355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462C41"/>
          <w:sz w:val="16"/>
          <w:szCs w:val="16"/>
        </w:rPr>
      </w:pPr>
      <w:r>
        <w:rPr>
          <w:color w:val="2A0A20"/>
        </w:rPr>
        <w:t>proti občanskému soužití</w:t>
      </w:r>
      <w:r>
        <w:rPr>
          <w:color w:val="462C41"/>
        </w:rPr>
        <w:t xml:space="preserve">: </w:t>
      </w:r>
      <w:proofErr w:type="gramStart"/>
      <w:r>
        <w:rPr>
          <w:color w:val="2A0A20"/>
        </w:rPr>
        <w:t>100</w:t>
      </w:r>
      <w:r>
        <w:rPr>
          <w:color w:val="462C41"/>
        </w:rPr>
        <w:t>,</w:t>
      </w:r>
      <w:r>
        <w:rPr>
          <w:color w:val="2A0A20"/>
        </w:rPr>
        <w:t>objasněno</w:t>
      </w:r>
      <w:proofErr w:type="gramEnd"/>
      <w:r>
        <w:rPr>
          <w:color w:val="2A0A20"/>
        </w:rPr>
        <w:t xml:space="preserve"> 88 </w:t>
      </w:r>
      <w:r>
        <w:rPr>
          <w:color w:val="2A0A20"/>
        </w:rPr>
        <w:tab/>
        <w:t>246,123</w:t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  <w:t xml:space="preserve"> </w:t>
      </w:r>
      <w:r>
        <w:rPr>
          <w:color w:val="2A0A20"/>
          <w:sz w:val="16"/>
          <w:szCs w:val="16"/>
        </w:rPr>
        <w:t>-</w:t>
      </w:r>
      <w:r>
        <w:rPr>
          <w:color w:val="462C41"/>
          <w:sz w:val="16"/>
          <w:szCs w:val="16"/>
        </w:rPr>
        <w:t>6</w:t>
      </w:r>
      <w:r>
        <w:rPr>
          <w:color w:val="2A0A20"/>
          <w:sz w:val="16"/>
          <w:szCs w:val="16"/>
        </w:rPr>
        <w:t>1</w:t>
      </w:r>
      <w:r>
        <w:rPr>
          <w:color w:val="462C41"/>
          <w:sz w:val="16"/>
          <w:szCs w:val="16"/>
        </w:rPr>
        <w:t>,</w:t>
      </w:r>
      <w:r>
        <w:rPr>
          <w:color w:val="2A0A20"/>
          <w:sz w:val="16"/>
          <w:szCs w:val="16"/>
        </w:rPr>
        <w:t>7</w:t>
      </w:r>
      <w:r>
        <w:rPr>
          <w:color w:val="462C41"/>
          <w:sz w:val="16"/>
          <w:szCs w:val="16"/>
        </w:rPr>
        <w:t>58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  <w:sz w:val="16"/>
          <w:szCs w:val="16"/>
        </w:rPr>
      </w:pPr>
      <w:r>
        <w:rPr>
          <w:color w:val="2A0A20"/>
        </w:rPr>
        <w:t xml:space="preserve">proti majetku: </w:t>
      </w:r>
      <w:proofErr w:type="gramStart"/>
      <w:r>
        <w:rPr>
          <w:color w:val="2A0A20"/>
        </w:rPr>
        <w:t>140</w:t>
      </w:r>
      <w:r>
        <w:rPr>
          <w:color w:val="462C41"/>
        </w:rPr>
        <w:t>,</w:t>
      </w:r>
      <w:r>
        <w:rPr>
          <w:color w:val="2A0A20"/>
        </w:rPr>
        <w:t>objasněno</w:t>
      </w:r>
      <w:proofErr w:type="gramEnd"/>
      <w:r>
        <w:rPr>
          <w:color w:val="2A0A20"/>
        </w:rPr>
        <w:t xml:space="preserve"> 43 </w:t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  <w:t xml:space="preserve">344,572 </w:t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  <w:sz w:val="16"/>
          <w:szCs w:val="16"/>
        </w:rPr>
        <w:t>-</w:t>
      </w:r>
      <w:r>
        <w:rPr>
          <w:color w:val="462C41"/>
          <w:sz w:val="16"/>
          <w:szCs w:val="16"/>
        </w:rPr>
        <w:t>1</w:t>
      </w:r>
      <w:r>
        <w:rPr>
          <w:color w:val="2A0A20"/>
          <w:sz w:val="16"/>
          <w:szCs w:val="16"/>
        </w:rPr>
        <w:t>11</w:t>
      </w:r>
      <w:r>
        <w:rPr>
          <w:color w:val="462C41"/>
          <w:sz w:val="16"/>
          <w:szCs w:val="16"/>
        </w:rPr>
        <w:t>,</w:t>
      </w:r>
      <w:r>
        <w:rPr>
          <w:color w:val="2A0A20"/>
          <w:sz w:val="16"/>
          <w:szCs w:val="16"/>
        </w:rPr>
        <w:t>24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  <w:sz w:val="16"/>
          <w:szCs w:val="16"/>
        </w:rPr>
      </w:pPr>
      <w:r>
        <w:rPr>
          <w:color w:val="2A0A20"/>
        </w:rPr>
        <w:t>na úseku AL</w:t>
      </w:r>
      <w:r>
        <w:rPr>
          <w:color w:val="462C41"/>
        </w:rPr>
        <w:t xml:space="preserve">: </w:t>
      </w:r>
      <w:r>
        <w:rPr>
          <w:color w:val="2A0A20"/>
        </w:rPr>
        <w:t xml:space="preserve">4, objasněno 3 </w:t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  <w:t>9,844</w:t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  <w:t xml:space="preserve"> </w:t>
      </w:r>
      <w:r>
        <w:rPr>
          <w:color w:val="2A0A20"/>
          <w:sz w:val="16"/>
          <w:szCs w:val="16"/>
        </w:rPr>
        <w:t>+2</w:t>
      </w:r>
      <w:r>
        <w:rPr>
          <w:color w:val="462C41"/>
          <w:sz w:val="16"/>
          <w:szCs w:val="16"/>
        </w:rPr>
        <w:t>,</w:t>
      </w:r>
      <w:r>
        <w:rPr>
          <w:color w:val="2A0A20"/>
          <w:sz w:val="16"/>
          <w:szCs w:val="16"/>
        </w:rPr>
        <w:t>455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</w:p>
    <w:p w:rsidR="00647508" w:rsidRDefault="00647508" w:rsidP="00D7128D">
      <w:pPr>
        <w:autoSpaceDE w:val="0"/>
        <w:autoSpaceDN w:val="0"/>
        <w:adjustRightInd w:val="0"/>
        <w:jc w:val="both"/>
        <w:rPr>
          <w:rFonts w:ascii="Arial" w:hAnsi="Arial" w:cs="Arial"/>
          <w:color w:val="2A0A20"/>
          <w:sz w:val="14"/>
          <w:szCs w:val="14"/>
        </w:rPr>
      </w:pPr>
      <w:r>
        <w:rPr>
          <w:color w:val="2A0A20"/>
        </w:rPr>
        <w:t xml:space="preserve">počet obyvatel v roce 2013: 4.063 </w:t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  <w:t xml:space="preserve">       </w:t>
      </w:r>
      <w:r>
        <w:rPr>
          <w:rFonts w:ascii="Arial" w:hAnsi="Arial" w:cs="Arial"/>
          <w:color w:val="2A0A20"/>
          <w:sz w:val="14"/>
          <w:szCs w:val="14"/>
        </w:rPr>
        <w:t>+3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  <w:sz w:val="16"/>
          <w:szCs w:val="16"/>
        </w:rPr>
      </w:pPr>
      <w:r>
        <w:rPr>
          <w:color w:val="2A0A20"/>
        </w:rPr>
        <w:t>celkem počet přestupků: 334</w:t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  <w:t xml:space="preserve">      </w:t>
      </w:r>
      <w:r>
        <w:rPr>
          <w:color w:val="2A0A20"/>
          <w:sz w:val="16"/>
          <w:szCs w:val="16"/>
        </w:rPr>
        <w:t>-24</w:t>
      </w: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</w:p>
    <w:p w:rsidR="00647508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</w:p>
    <w:p w:rsidR="00647508" w:rsidRPr="00D7128D" w:rsidRDefault="00647508" w:rsidP="00D7128D">
      <w:pPr>
        <w:autoSpaceDE w:val="0"/>
        <w:autoSpaceDN w:val="0"/>
        <w:adjustRightInd w:val="0"/>
        <w:jc w:val="both"/>
        <w:rPr>
          <w:color w:val="2A0A20"/>
        </w:rPr>
      </w:pPr>
      <w:r>
        <w:rPr>
          <w:color w:val="2A0A20"/>
        </w:rPr>
        <w:t>Shrnutí: Oproti roku 2012 došlo k poklesu u majetkových přestupků a dále u</w:t>
      </w:r>
      <w:r w:rsidR="00D7128D">
        <w:rPr>
          <w:color w:val="2A0A20"/>
        </w:rPr>
        <w:t xml:space="preserve"> </w:t>
      </w:r>
      <w:r>
        <w:rPr>
          <w:color w:val="2A0A20"/>
        </w:rPr>
        <w:t>přestupků proti občanskému soužití. Celkově však došlo k poklesu jen o 24</w:t>
      </w:r>
      <w:r w:rsidR="00D7128D">
        <w:rPr>
          <w:color w:val="2A0A20"/>
        </w:rPr>
        <w:t xml:space="preserve"> </w:t>
      </w:r>
      <w:r>
        <w:rPr>
          <w:color w:val="2A0A20"/>
        </w:rPr>
        <w:t>přestupků během celého roku</w:t>
      </w:r>
      <w:r>
        <w:rPr>
          <w:color w:val="462C41"/>
        </w:rPr>
        <w:t>,</w:t>
      </w:r>
      <w:r w:rsidR="00D7128D">
        <w:rPr>
          <w:color w:val="462C41"/>
        </w:rPr>
        <w:t xml:space="preserve"> </w:t>
      </w:r>
      <w:r>
        <w:rPr>
          <w:color w:val="2A0A20"/>
        </w:rPr>
        <w:t>tudíž přestupky v jiných oblastech zůstaly</w:t>
      </w:r>
      <w:r w:rsidR="00D7128D">
        <w:rPr>
          <w:color w:val="2A0A20"/>
        </w:rPr>
        <w:t xml:space="preserve"> </w:t>
      </w:r>
      <w:r>
        <w:rPr>
          <w:color w:val="2A0A20"/>
        </w:rPr>
        <w:t>přibližně na stejné úrov</w:t>
      </w:r>
      <w:r w:rsidR="00D7128D">
        <w:rPr>
          <w:color w:val="2A0A20"/>
        </w:rPr>
        <w:t xml:space="preserve">ni. Rovněž tak došlo k </w:t>
      </w:r>
      <w:r>
        <w:rPr>
          <w:color w:val="2A0A20"/>
        </w:rPr>
        <w:t>poklesu trestných činů o 17 skutků,</w:t>
      </w:r>
      <w:r w:rsidR="00D7128D">
        <w:rPr>
          <w:color w:val="2A0A20"/>
        </w:rPr>
        <w:t xml:space="preserve"> </w:t>
      </w:r>
      <w:r>
        <w:rPr>
          <w:color w:val="2A0A20"/>
        </w:rPr>
        <w:t xml:space="preserve">což bylo nejvíce </w:t>
      </w:r>
      <w:r w:rsidR="00D7128D">
        <w:rPr>
          <w:color w:val="2A0A20"/>
        </w:rPr>
        <w:t xml:space="preserve">zapříčiněno vyhlášenou amnestií </w:t>
      </w:r>
      <w:r>
        <w:rPr>
          <w:color w:val="2A0A20"/>
        </w:rPr>
        <w:t>Prezidenta republiky a dále</w:t>
      </w:r>
      <w:r w:rsidR="00D7128D">
        <w:rPr>
          <w:color w:val="2A0A20"/>
        </w:rPr>
        <w:t xml:space="preserve"> </w:t>
      </w:r>
      <w:r>
        <w:rPr>
          <w:color w:val="2A0A20"/>
        </w:rPr>
        <w:t>skutečností, že někteří pachatelé byli naopak ve výkonu trestu a nemohli tak dále</w:t>
      </w:r>
      <w:r w:rsidR="00D7128D">
        <w:rPr>
          <w:color w:val="2A0A20"/>
        </w:rPr>
        <w:t xml:space="preserve"> </w:t>
      </w:r>
      <w:r>
        <w:rPr>
          <w:color w:val="2A0A20"/>
        </w:rPr>
        <w:t>páchat trestnou činnost</w:t>
      </w:r>
      <w:r>
        <w:rPr>
          <w:color w:val="000000"/>
        </w:rPr>
        <w:t>.</w:t>
      </w:r>
      <w:r>
        <w:rPr>
          <w:rFonts w:ascii="Cambria" w:hAnsi="Cambria"/>
        </w:rPr>
        <w:br w:type="page"/>
      </w:r>
    </w:p>
    <w:p w:rsidR="00647508" w:rsidRPr="00647508" w:rsidRDefault="00647508" w:rsidP="00647508">
      <w:pPr>
        <w:autoSpaceDE w:val="0"/>
        <w:autoSpaceDN w:val="0"/>
        <w:adjustRightInd w:val="0"/>
        <w:rPr>
          <w:b/>
          <w:color w:val="C7D0F5"/>
          <w:sz w:val="16"/>
          <w:szCs w:val="16"/>
        </w:rPr>
      </w:pPr>
      <w:r w:rsidRPr="00647508">
        <w:rPr>
          <w:b/>
          <w:color w:val="2A0A20"/>
        </w:rPr>
        <w:t>Doplnění bezpeč</w:t>
      </w:r>
      <w:r>
        <w:rPr>
          <w:b/>
          <w:color w:val="2A0A20"/>
        </w:rPr>
        <w:t>nostní analýzy za rok 2014</w:t>
      </w:r>
      <w:r w:rsidRPr="00647508">
        <w:rPr>
          <w:b/>
          <w:color w:val="2A0A20"/>
        </w:rPr>
        <w:t xml:space="preserve">- k </w:t>
      </w:r>
      <w:proofErr w:type="gramStart"/>
      <w:r w:rsidRPr="00647508">
        <w:rPr>
          <w:b/>
          <w:color w:val="2A0A20"/>
        </w:rPr>
        <w:t>31.12.201</w:t>
      </w:r>
      <w:r>
        <w:rPr>
          <w:b/>
          <w:color w:val="2A0A20"/>
        </w:rPr>
        <w:t>4</w:t>
      </w:r>
      <w:proofErr w:type="gramEnd"/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</w:p>
    <w:p w:rsidR="00647508" w:rsidRDefault="00647508" w:rsidP="00647508">
      <w:pPr>
        <w:autoSpaceDE w:val="0"/>
        <w:autoSpaceDN w:val="0"/>
        <w:adjustRightInd w:val="0"/>
        <w:rPr>
          <w:color w:val="462C41"/>
        </w:rPr>
      </w:pPr>
      <w:r w:rsidRPr="00647508">
        <w:rPr>
          <w:b/>
          <w:color w:val="2A0A20"/>
        </w:rPr>
        <w:t>Kriminalita v roce 201</w:t>
      </w:r>
      <w:r>
        <w:rPr>
          <w:b/>
          <w:color w:val="2A0A20"/>
        </w:rPr>
        <w:t>4</w:t>
      </w:r>
      <w:r>
        <w:rPr>
          <w:color w:val="462C41"/>
        </w:rPr>
        <w:t>: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  <w:proofErr w:type="gramStart"/>
      <w:r>
        <w:rPr>
          <w:color w:val="2A0A20"/>
        </w:rPr>
        <w:t>CELKEM  136</w:t>
      </w:r>
      <w:proofErr w:type="gramEnd"/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  <w:r>
        <w:rPr>
          <w:color w:val="2A0A20"/>
        </w:rPr>
        <w:t>násilná 23</w:t>
      </w:r>
    </w:p>
    <w:p w:rsidR="00647508" w:rsidRDefault="00647508" w:rsidP="00647508">
      <w:pPr>
        <w:autoSpaceDE w:val="0"/>
        <w:autoSpaceDN w:val="0"/>
        <w:adjustRightInd w:val="0"/>
        <w:rPr>
          <w:color w:val="462C41"/>
          <w:sz w:val="22"/>
          <w:szCs w:val="22"/>
        </w:rPr>
      </w:pPr>
      <w:r>
        <w:rPr>
          <w:color w:val="2A0A20"/>
        </w:rPr>
        <w:t xml:space="preserve">mravnostní </w:t>
      </w:r>
      <w:r>
        <w:rPr>
          <w:color w:val="2A0A20"/>
          <w:sz w:val="22"/>
          <w:szCs w:val="22"/>
        </w:rPr>
        <w:t>1</w:t>
      </w:r>
    </w:p>
    <w:p w:rsidR="00647508" w:rsidRPr="00647508" w:rsidRDefault="00647508" w:rsidP="00647508">
      <w:pPr>
        <w:autoSpaceDE w:val="0"/>
        <w:autoSpaceDN w:val="0"/>
        <w:adjustRightInd w:val="0"/>
        <w:rPr>
          <w:color w:val="462C41"/>
          <w:sz w:val="22"/>
          <w:szCs w:val="22"/>
        </w:rPr>
      </w:pPr>
      <w:r>
        <w:rPr>
          <w:color w:val="462C41"/>
          <w:sz w:val="22"/>
          <w:szCs w:val="22"/>
        </w:rPr>
        <w:t xml:space="preserve"> </w:t>
      </w:r>
      <w:r>
        <w:rPr>
          <w:color w:val="2A0A20"/>
        </w:rPr>
        <w:t>majetková 53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</w:p>
    <w:p w:rsidR="00647508" w:rsidRDefault="00647508" w:rsidP="00647508">
      <w:pPr>
        <w:autoSpaceDE w:val="0"/>
        <w:autoSpaceDN w:val="0"/>
        <w:adjustRightInd w:val="0"/>
        <w:rPr>
          <w:color w:val="462C41"/>
        </w:rPr>
      </w:pPr>
      <w:r>
        <w:rPr>
          <w:color w:val="2A0A20"/>
        </w:rPr>
        <w:t>Pachatelé</w:t>
      </w:r>
      <w:r>
        <w:rPr>
          <w:color w:val="462C41"/>
        </w:rPr>
        <w:t>: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  <w:r>
        <w:rPr>
          <w:color w:val="2A0A20"/>
        </w:rPr>
        <w:t>věk 0-14:11</w:t>
      </w:r>
      <w:r>
        <w:rPr>
          <w:color w:val="462C41"/>
        </w:rPr>
        <w:t xml:space="preserve">, </w:t>
      </w:r>
      <w:r>
        <w:rPr>
          <w:color w:val="2A0A20"/>
        </w:rPr>
        <w:t>15-17let: 6</w:t>
      </w:r>
      <w:r>
        <w:rPr>
          <w:color w:val="462C41"/>
        </w:rPr>
        <w:t xml:space="preserve">, </w:t>
      </w:r>
      <w:r>
        <w:rPr>
          <w:color w:val="2A0A20"/>
        </w:rPr>
        <w:t>18 a více: 61</w:t>
      </w:r>
      <w:r>
        <w:rPr>
          <w:color w:val="462C41"/>
        </w:rPr>
        <w:t xml:space="preserve">, </w:t>
      </w:r>
      <w:r>
        <w:rPr>
          <w:color w:val="2A0A20"/>
        </w:rPr>
        <w:t>recidivisté 28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  <w:r>
        <w:rPr>
          <w:color w:val="2A0A20"/>
        </w:rPr>
        <w:t>Oběti: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  <w:r>
        <w:rPr>
          <w:color w:val="2A0A20"/>
        </w:rPr>
        <w:t>rok 2014- kategorie 0-18:6, ženy: 19, osoby starší 65 let: 2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  <w:r>
        <w:rPr>
          <w:color w:val="2A0A20"/>
        </w:rPr>
        <w:t>rok 2013- kategorie 0-18:4</w:t>
      </w:r>
      <w:r>
        <w:rPr>
          <w:color w:val="462C41"/>
        </w:rPr>
        <w:t xml:space="preserve">, </w:t>
      </w:r>
      <w:r>
        <w:rPr>
          <w:color w:val="2A0A20"/>
        </w:rPr>
        <w:t>ženy: 17, osoby starší 65 let: 1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  <w:sz w:val="22"/>
          <w:szCs w:val="22"/>
        </w:rPr>
      </w:pPr>
      <w:r>
        <w:rPr>
          <w:color w:val="2A0A20"/>
        </w:rPr>
        <w:t xml:space="preserve">rok 2012- kategorie 0-18:3, </w:t>
      </w:r>
      <w:proofErr w:type="gramStart"/>
      <w:r>
        <w:rPr>
          <w:color w:val="2A0A20"/>
        </w:rPr>
        <w:t>ženy :16</w:t>
      </w:r>
      <w:proofErr w:type="gramEnd"/>
      <w:r>
        <w:rPr>
          <w:color w:val="462C41"/>
        </w:rPr>
        <w:t>,</w:t>
      </w:r>
      <w:r>
        <w:rPr>
          <w:color w:val="2A0A20"/>
        </w:rPr>
        <w:t>osoba starší 65 let</w:t>
      </w:r>
      <w:r>
        <w:rPr>
          <w:color w:val="462C41"/>
        </w:rPr>
        <w:t xml:space="preserve">: </w:t>
      </w:r>
      <w:r>
        <w:rPr>
          <w:color w:val="2A0A20"/>
          <w:sz w:val="22"/>
          <w:szCs w:val="22"/>
        </w:rPr>
        <w:t>O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  <w:r>
        <w:rPr>
          <w:color w:val="2A0A20"/>
        </w:rPr>
        <w:t>Přestupky, rok 2014</w:t>
      </w:r>
      <w:r>
        <w:rPr>
          <w:color w:val="462C41"/>
        </w:rPr>
        <w:t xml:space="preserve">: </w:t>
      </w:r>
      <w:r>
        <w:rPr>
          <w:color w:val="462C41"/>
        </w:rPr>
        <w:tab/>
      </w:r>
      <w:r>
        <w:rPr>
          <w:color w:val="462C41"/>
        </w:rPr>
        <w:tab/>
      </w:r>
      <w:r>
        <w:rPr>
          <w:color w:val="462C41"/>
        </w:rPr>
        <w:tab/>
      </w:r>
      <w:r>
        <w:rPr>
          <w:color w:val="462C41"/>
        </w:rPr>
        <w:tab/>
      </w:r>
      <w:r>
        <w:rPr>
          <w:color w:val="2A0A20"/>
        </w:rPr>
        <w:t xml:space="preserve">Index na </w:t>
      </w:r>
      <w:proofErr w:type="gramStart"/>
      <w:r>
        <w:rPr>
          <w:color w:val="2A0A20"/>
        </w:rPr>
        <w:t>10000obyvatel</w:t>
      </w:r>
      <w:proofErr w:type="gramEnd"/>
      <w:r>
        <w:rPr>
          <w:color w:val="2A0A20"/>
        </w:rPr>
        <w:tab/>
        <w:t>oproti roku 2013</w:t>
      </w:r>
    </w:p>
    <w:p w:rsidR="00647508" w:rsidRPr="00647508" w:rsidRDefault="000E4177" w:rsidP="00647508">
      <w:pPr>
        <w:autoSpaceDE w:val="0"/>
        <w:autoSpaceDN w:val="0"/>
        <w:adjustRightInd w:val="0"/>
        <w:rPr>
          <w:iCs/>
          <w:color w:val="2A0A20"/>
          <w:sz w:val="16"/>
          <w:szCs w:val="16"/>
        </w:rPr>
      </w:pPr>
      <w:r>
        <w:rPr>
          <w:color w:val="2A0A20"/>
        </w:rPr>
        <w:t>proti veřejnému pořádku: 26, objasněno 24</w:t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>
        <w:rPr>
          <w:iCs/>
          <w:color w:val="2A0A20"/>
          <w:sz w:val="22"/>
          <w:szCs w:val="22"/>
        </w:rPr>
        <w:t>63,99</w:t>
      </w:r>
      <w:r w:rsidR="00647508" w:rsidRPr="00647508">
        <w:rPr>
          <w:iCs/>
          <w:color w:val="2A0A20"/>
          <w:sz w:val="22"/>
          <w:szCs w:val="22"/>
        </w:rPr>
        <w:t xml:space="preserve"> </w:t>
      </w:r>
      <w:r w:rsidR="00647508" w:rsidRPr="00647508">
        <w:rPr>
          <w:iCs/>
          <w:color w:val="2A0A20"/>
          <w:sz w:val="22"/>
          <w:szCs w:val="22"/>
        </w:rPr>
        <w:tab/>
      </w:r>
      <w:r w:rsidR="00647508">
        <w:rPr>
          <w:i/>
          <w:iCs/>
          <w:color w:val="2A0A20"/>
          <w:sz w:val="22"/>
          <w:szCs w:val="22"/>
        </w:rPr>
        <w:tab/>
      </w:r>
      <w:r w:rsidR="00647508">
        <w:rPr>
          <w:i/>
          <w:iCs/>
          <w:color w:val="2A0A20"/>
          <w:sz w:val="22"/>
          <w:szCs w:val="22"/>
        </w:rPr>
        <w:tab/>
      </w:r>
      <w:r w:rsidR="00647508">
        <w:rPr>
          <w:i/>
          <w:iCs/>
          <w:color w:val="2A0A20"/>
          <w:sz w:val="22"/>
          <w:szCs w:val="22"/>
        </w:rPr>
        <w:tab/>
      </w:r>
      <w:r w:rsidR="00647508">
        <w:rPr>
          <w:i/>
          <w:iCs/>
          <w:color w:val="2A0A20"/>
          <w:sz w:val="16"/>
          <w:szCs w:val="16"/>
        </w:rPr>
        <w:t xml:space="preserve"> </w:t>
      </w:r>
      <w:r w:rsidR="00647508" w:rsidRPr="00647508">
        <w:rPr>
          <w:iCs/>
          <w:color w:val="2A0A20"/>
          <w:sz w:val="16"/>
          <w:szCs w:val="16"/>
        </w:rPr>
        <w:t>+</w:t>
      </w:r>
      <w:r>
        <w:rPr>
          <w:iCs/>
          <w:color w:val="2A0A20"/>
          <w:sz w:val="16"/>
          <w:szCs w:val="16"/>
        </w:rPr>
        <w:t>1</w:t>
      </w:r>
      <w:r w:rsidR="00647508" w:rsidRPr="00647508">
        <w:rPr>
          <w:iCs/>
          <w:color w:val="2A0A20"/>
          <w:sz w:val="16"/>
          <w:szCs w:val="16"/>
        </w:rPr>
        <w:t>7</w:t>
      </w:r>
      <w:r w:rsidR="00647508" w:rsidRPr="00647508">
        <w:rPr>
          <w:iCs/>
          <w:color w:val="462C41"/>
          <w:sz w:val="16"/>
          <w:szCs w:val="16"/>
        </w:rPr>
        <w:t>,</w:t>
      </w:r>
      <w:r>
        <w:rPr>
          <w:iCs/>
          <w:color w:val="2A0A20"/>
          <w:sz w:val="16"/>
          <w:szCs w:val="16"/>
        </w:rPr>
        <w:t>227</w:t>
      </w:r>
    </w:p>
    <w:p w:rsidR="00647508" w:rsidRDefault="00647508" w:rsidP="00647508">
      <w:pPr>
        <w:autoSpaceDE w:val="0"/>
        <w:autoSpaceDN w:val="0"/>
        <w:adjustRightInd w:val="0"/>
        <w:rPr>
          <w:color w:val="462C41"/>
          <w:sz w:val="16"/>
          <w:szCs w:val="16"/>
        </w:rPr>
      </w:pPr>
      <w:r>
        <w:rPr>
          <w:color w:val="2A0A20"/>
        </w:rPr>
        <w:t>proti občanskému soužití</w:t>
      </w:r>
      <w:r>
        <w:rPr>
          <w:color w:val="462C41"/>
        </w:rPr>
        <w:t xml:space="preserve">: </w:t>
      </w:r>
      <w:proofErr w:type="gramStart"/>
      <w:r>
        <w:rPr>
          <w:color w:val="2A0A20"/>
        </w:rPr>
        <w:t>10</w:t>
      </w:r>
      <w:r w:rsidR="000E4177">
        <w:rPr>
          <w:color w:val="2A0A20"/>
        </w:rPr>
        <w:t>6</w:t>
      </w:r>
      <w:r>
        <w:rPr>
          <w:color w:val="462C41"/>
        </w:rPr>
        <w:t>,</w:t>
      </w:r>
      <w:r w:rsidR="000E4177">
        <w:rPr>
          <w:color w:val="2A0A20"/>
        </w:rPr>
        <w:t>objasněno</w:t>
      </w:r>
      <w:proofErr w:type="gramEnd"/>
      <w:r w:rsidR="000E4177">
        <w:rPr>
          <w:color w:val="2A0A20"/>
        </w:rPr>
        <w:t xml:space="preserve"> 99 </w:t>
      </w:r>
      <w:r w:rsidR="000E4177">
        <w:rPr>
          <w:color w:val="2A0A20"/>
        </w:rPr>
        <w:tab/>
        <w:t>260,89</w:t>
      </w:r>
      <w:r w:rsidR="000E4177"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  <w:t xml:space="preserve"> </w:t>
      </w:r>
      <w:r w:rsidR="000E4177">
        <w:rPr>
          <w:color w:val="2A0A20"/>
          <w:sz w:val="16"/>
          <w:szCs w:val="16"/>
        </w:rPr>
        <w:t>+14</w:t>
      </w:r>
      <w:r>
        <w:rPr>
          <w:color w:val="462C41"/>
          <w:sz w:val="16"/>
          <w:szCs w:val="16"/>
        </w:rPr>
        <w:t>,</w:t>
      </w:r>
      <w:r>
        <w:rPr>
          <w:color w:val="2A0A20"/>
          <w:sz w:val="16"/>
          <w:szCs w:val="16"/>
        </w:rPr>
        <w:t>7</w:t>
      </w:r>
      <w:r w:rsidR="000E4177">
        <w:rPr>
          <w:color w:val="462C41"/>
          <w:sz w:val="16"/>
          <w:szCs w:val="16"/>
        </w:rPr>
        <w:t>67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  <w:sz w:val="16"/>
          <w:szCs w:val="16"/>
        </w:rPr>
      </w:pPr>
      <w:r>
        <w:rPr>
          <w:color w:val="2A0A20"/>
        </w:rPr>
        <w:t xml:space="preserve">proti majetku: </w:t>
      </w:r>
      <w:proofErr w:type="gramStart"/>
      <w:r>
        <w:rPr>
          <w:color w:val="2A0A20"/>
        </w:rPr>
        <w:t>1</w:t>
      </w:r>
      <w:r w:rsidR="000E4177">
        <w:rPr>
          <w:color w:val="2A0A20"/>
        </w:rPr>
        <w:t>18</w:t>
      </w:r>
      <w:r>
        <w:rPr>
          <w:color w:val="462C41"/>
        </w:rPr>
        <w:t>,</w:t>
      </w:r>
      <w:r w:rsidR="000E4177">
        <w:rPr>
          <w:color w:val="2A0A20"/>
        </w:rPr>
        <w:t>objasněno</w:t>
      </w:r>
      <w:proofErr w:type="gramEnd"/>
      <w:r w:rsidR="000E4177">
        <w:rPr>
          <w:color w:val="2A0A20"/>
        </w:rPr>
        <w:t xml:space="preserve"> 51 </w:t>
      </w:r>
      <w:r w:rsidR="000E4177">
        <w:rPr>
          <w:color w:val="2A0A20"/>
        </w:rPr>
        <w:tab/>
      </w:r>
      <w:r w:rsidR="000E4177">
        <w:rPr>
          <w:color w:val="2A0A20"/>
        </w:rPr>
        <w:tab/>
      </w:r>
      <w:r w:rsidR="000E4177">
        <w:rPr>
          <w:color w:val="2A0A20"/>
        </w:rPr>
        <w:tab/>
        <w:t>290,43</w:t>
      </w:r>
      <w:r>
        <w:rPr>
          <w:color w:val="2A0A20"/>
        </w:rPr>
        <w:t xml:space="preserve"> </w:t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 w:rsidR="000E4177">
        <w:rPr>
          <w:color w:val="2A0A20"/>
        </w:rPr>
        <w:t xml:space="preserve"> </w:t>
      </w:r>
      <w:r>
        <w:rPr>
          <w:color w:val="2A0A20"/>
          <w:sz w:val="16"/>
          <w:szCs w:val="16"/>
        </w:rPr>
        <w:t>-</w:t>
      </w:r>
      <w:r w:rsidR="000E4177">
        <w:rPr>
          <w:color w:val="462C41"/>
          <w:sz w:val="16"/>
          <w:szCs w:val="16"/>
        </w:rPr>
        <w:t>54</w:t>
      </w:r>
      <w:r>
        <w:rPr>
          <w:color w:val="462C41"/>
          <w:sz w:val="16"/>
          <w:szCs w:val="16"/>
        </w:rPr>
        <w:t>,</w:t>
      </w:r>
      <w:r w:rsidR="000E4177">
        <w:rPr>
          <w:color w:val="462C41"/>
          <w:sz w:val="16"/>
          <w:szCs w:val="16"/>
        </w:rPr>
        <w:t>1</w:t>
      </w:r>
      <w:r>
        <w:rPr>
          <w:color w:val="2A0A20"/>
          <w:sz w:val="16"/>
          <w:szCs w:val="16"/>
        </w:rPr>
        <w:t>4</w:t>
      </w:r>
      <w:r w:rsidR="000E4177">
        <w:rPr>
          <w:color w:val="2A0A20"/>
          <w:sz w:val="16"/>
          <w:szCs w:val="16"/>
        </w:rPr>
        <w:t>2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  <w:sz w:val="16"/>
          <w:szCs w:val="16"/>
        </w:rPr>
      </w:pPr>
      <w:r>
        <w:rPr>
          <w:color w:val="2A0A20"/>
        </w:rPr>
        <w:t>na úseku AL</w:t>
      </w:r>
      <w:r>
        <w:rPr>
          <w:color w:val="462C41"/>
        </w:rPr>
        <w:t xml:space="preserve">: </w:t>
      </w:r>
      <w:r w:rsidR="000E4177">
        <w:rPr>
          <w:color w:val="2A0A20"/>
        </w:rPr>
        <w:t xml:space="preserve">6, objasněno 6 </w:t>
      </w:r>
      <w:r w:rsidR="000E4177">
        <w:rPr>
          <w:color w:val="2A0A20"/>
        </w:rPr>
        <w:tab/>
      </w:r>
      <w:r w:rsidR="000E4177">
        <w:rPr>
          <w:color w:val="2A0A20"/>
        </w:rPr>
        <w:tab/>
      </w:r>
      <w:r w:rsidR="000E4177">
        <w:rPr>
          <w:color w:val="2A0A20"/>
        </w:rPr>
        <w:tab/>
      </w:r>
      <w:r w:rsidR="000E4177">
        <w:rPr>
          <w:color w:val="2A0A20"/>
        </w:rPr>
        <w:tab/>
        <w:t>14,77</w:t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</w:r>
      <w:r>
        <w:rPr>
          <w:color w:val="2A0A20"/>
        </w:rPr>
        <w:tab/>
        <w:t xml:space="preserve"> </w:t>
      </w:r>
      <w:r>
        <w:rPr>
          <w:color w:val="2A0A20"/>
          <w:sz w:val="16"/>
          <w:szCs w:val="16"/>
        </w:rPr>
        <w:t>+</w:t>
      </w:r>
      <w:r w:rsidR="000E4177">
        <w:rPr>
          <w:color w:val="2A0A20"/>
          <w:sz w:val="16"/>
          <w:szCs w:val="16"/>
        </w:rPr>
        <w:t>4,926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</w:p>
    <w:p w:rsidR="00647508" w:rsidRDefault="000E4177" w:rsidP="00647508">
      <w:pPr>
        <w:autoSpaceDE w:val="0"/>
        <w:autoSpaceDN w:val="0"/>
        <w:adjustRightInd w:val="0"/>
        <w:rPr>
          <w:rFonts w:ascii="Arial" w:hAnsi="Arial" w:cs="Arial"/>
          <w:color w:val="2A0A20"/>
          <w:sz w:val="14"/>
          <w:szCs w:val="14"/>
        </w:rPr>
      </w:pPr>
      <w:r>
        <w:rPr>
          <w:color w:val="2A0A20"/>
        </w:rPr>
        <w:t>počet obyvatel v roce 2014</w:t>
      </w:r>
      <w:r w:rsidR="004A1D20">
        <w:rPr>
          <w:color w:val="2A0A20"/>
        </w:rPr>
        <w:t>: 4.027</w:t>
      </w:r>
      <w:r w:rsidR="00647508">
        <w:rPr>
          <w:color w:val="2A0A20"/>
        </w:rPr>
        <w:t xml:space="preserve"> </w:t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 w:rsidR="00647508">
        <w:rPr>
          <w:color w:val="2A0A20"/>
        </w:rPr>
        <w:tab/>
        <w:t xml:space="preserve">      </w:t>
      </w:r>
      <w:r w:rsidR="004A1D20">
        <w:rPr>
          <w:color w:val="2A0A20"/>
        </w:rPr>
        <w:t>-</w:t>
      </w:r>
      <w:r w:rsidR="004A1D20" w:rsidRPr="004A1D20">
        <w:rPr>
          <w:color w:val="2A0A20"/>
          <w:sz w:val="16"/>
          <w:szCs w:val="16"/>
        </w:rPr>
        <w:t>36</w:t>
      </w:r>
    </w:p>
    <w:p w:rsidR="00647508" w:rsidRDefault="000E4177" w:rsidP="00647508">
      <w:pPr>
        <w:autoSpaceDE w:val="0"/>
        <w:autoSpaceDN w:val="0"/>
        <w:adjustRightInd w:val="0"/>
        <w:rPr>
          <w:color w:val="2A0A20"/>
          <w:sz w:val="16"/>
          <w:szCs w:val="16"/>
        </w:rPr>
      </w:pPr>
      <w:r>
        <w:rPr>
          <w:color w:val="2A0A20"/>
        </w:rPr>
        <w:t>celkem počet přestupků: 402</w:t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 w:rsidR="00647508">
        <w:rPr>
          <w:color w:val="2A0A20"/>
        </w:rPr>
        <w:tab/>
      </w:r>
      <w:r w:rsidR="00647508">
        <w:rPr>
          <w:color w:val="2A0A20"/>
        </w:rPr>
        <w:tab/>
        <w:t xml:space="preserve">      </w:t>
      </w:r>
      <w:r>
        <w:rPr>
          <w:color w:val="2A0A20"/>
          <w:sz w:val="16"/>
          <w:szCs w:val="16"/>
        </w:rPr>
        <w:t>+68</w:t>
      </w: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</w:p>
    <w:p w:rsidR="00647508" w:rsidRDefault="00647508" w:rsidP="00647508">
      <w:pPr>
        <w:autoSpaceDE w:val="0"/>
        <w:autoSpaceDN w:val="0"/>
        <w:adjustRightInd w:val="0"/>
        <w:rPr>
          <w:color w:val="2A0A20"/>
        </w:rPr>
      </w:pPr>
    </w:p>
    <w:p w:rsidR="00647508" w:rsidRDefault="000E4177" w:rsidP="00D7128D">
      <w:p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color w:val="2A0A20"/>
        </w:rPr>
        <w:t>Shrnutí: Oproti roku 201</w:t>
      </w:r>
      <w:r w:rsidR="00C107CB">
        <w:rPr>
          <w:color w:val="2A0A20"/>
        </w:rPr>
        <w:t>3</w:t>
      </w:r>
      <w:r>
        <w:rPr>
          <w:color w:val="2A0A20"/>
        </w:rPr>
        <w:t xml:space="preserve"> došlo k nárůstu</w:t>
      </w:r>
      <w:r w:rsidR="00647508">
        <w:rPr>
          <w:color w:val="2A0A20"/>
        </w:rPr>
        <w:t xml:space="preserve"> u</w:t>
      </w:r>
      <w:r>
        <w:rPr>
          <w:color w:val="2A0A20"/>
        </w:rPr>
        <w:t xml:space="preserve"> </w:t>
      </w:r>
      <w:r w:rsidR="00647508">
        <w:rPr>
          <w:color w:val="2A0A20"/>
        </w:rPr>
        <w:t>přestupků proti občanskému soužití. Celko</w:t>
      </w:r>
      <w:r>
        <w:rPr>
          <w:color w:val="2A0A20"/>
        </w:rPr>
        <w:t xml:space="preserve">vě však došlo k nárůstu o 68 </w:t>
      </w:r>
      <w:r w:rsidR="00647508">
        <w:rPr>
          <w:color w:val="2A0A20"/>
        </w:rPr>
        <w:t>přestupků během celého roku</w:t>
      </w:r>
      <w:r w:rsidR="00647508">
        <w:rPr>
          <w:color w:val="462C41"/>
        </w:rPr>
        <w:t xml:space="preserve">, </w:t>
      </w:r>
      <w:r>
        <w:rPr>
          <w:color w:val="462C41"/>
        </w:rPr>
        <w:t xml:space="preserve">ale nárůst je vlivem více blokových řízení v dopravě, </w:t>
      </w:r>
      <w:r w:rsidR="00647508">
        <w:rPr>
          <w:color w:val="2A0A20"/>
        </w:rPr>
        <w:t>tudíž přestupky v jiných oblastech zůstaly</w:t>
      </w:r>
      <w:r>
        <w:rPr>
          <w:color w:val="2A0A20"/>
        </w:rPr>
        <w:t xml:space="preserve"> </w:t>
      </w:r>
      <w:r w:rsidR="00647508">
        <w:rPr>
          <w:color w:val="2A0A20"/>
        </w:rPr>
        <w:t>přibližně na stejné úrovni. Rov</w:t>
      </w:r>
      <w:r>
        <w:rPr>
          <w:color w:val="2A0A20"/>
        </w:rPr>
        <w:t>něž tak došlo k nárůstu trestných činů o 30</w:t>
      </w:r>
      <w:r w:rsidR="00647508">
        <w:rPr>
          <w:color w:val="2A0A20"/>
        </w:rPr>
        <w:t xml:space="preserve"> skutků</w:t>
      </w:r>
      <w:r w:rsidR="00C107CB">
        <w:rPr>
          <w:color w:val="2A0A20"/>
        </w:rPr>
        <w:t xml:space="preserve"> a to zejména v násilné trestné činnosti, pravděpodobně vlivem narůstající agresivity mezi občany. </w:t>
      </w:r>
    </w:p>
    <w:p w:rsidR="00647508" w:rsidRDefault="00647508" w:rsidP="007E7C85">
      <w:pPr>
        <w:jc w:val="center"/>
        <w:rPr>
          <w:rFonts w:ascii="Cambria" w:hAnsi="Cambria"/>
        </w:rPr>
      </w:pPr>
    </w:p>
    <w:p w:rsidR="00647508" w:rsidRDefault="00647508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C962F7" w:rsidRPr="00017D6F" w:rsidRDefault="001110F0" w:rsidP="007E7C85">
      <w:pPr>
        <w:jc w:val="center"/>
        <w:rPr>
          <w:rFonts w:ascii="Cambria" w:hAnsi="Cambria"/>
        </w:rPr>
      </w:pPr>
      <w:r>
        <w:rPr>
          <w:noProof/>
        </w:rPr>
        <w:drawing>
          <wp:inline distT="0" distB="0" distL="0" distR="0">
            <wp:extent cx="4569339" cy="2740545"/>
            <wp:effectExtent l="19050" t="0" r="21711" b="2655"/>
            <wp:docPr id="4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82795" cy="2741295"/>
            <wp:effectExtent l="19050" t="0" r="27305" b="1905"/>
            <wp:docPr id="5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69339" cy="2740545"/>
            <wp:effectExtent l="6093" t="6090" r="6093" b="6090"/>
            <wp:docPr id="6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962F7" w:rsidRPr="00017D6F" w:rsidRDefault="00C962F7">
      <w:pPr>
        <w:pBdr>
          <w:bottom w:val="single" w:sz="12" w:space="1" w:color="auto"/>
        </w:pBdr>
        <w:jc w:val="both"/>
        <w:rPr>
          <w:rFonts w:ascii="Cambria" w:hAnsi="Cambria"/>
        </w:rPr>
      </w:pPr>
    </w:p>
    <w:p w:rsidR="00C962F7" w:rsidRPr="00017D6F" w:rsidRDefault="00C962F7">
      <w:pPr>
        <w:jc w:val="both"/>
        <w:rPr>
          <w:rFonts w:ascii="Cambria" w:hAnsi="Cambria"/>
        </w:rPr>
      </w:pPr>
    </w:p>
    <w:p w:rsidR="001E01C3" w:rsidRPr="00017D6F" w:rsidRDefault="001E01C3">
      <w:pPr>
        <w:pStyle w:val="Zkladntext"/>
        <w:rPr>
          <w:rFonts w:ascii="Cambria" w:hAnsi="Cambria"/>
          <w:b/>
        </w:rPr>
      </w:pPr>
    </w:p>
    <w:p w:rsidR="001E01C3" w:rsidRPr="00017D6F" w:rsidRDefault="001E01C3">
      <w:pPr>
        <w:pStyle w:val="Zkladntext"/>
        <w:rPr>
          <w:rFonts w:ascii="Cambria" w:hAnsi="Cambria"/>
          <w:b/>
          <w:sz w:val="28"/>
          <w:szCs w:val="28"/>
        </w:rPr>
      </w:pPr>
      <w:r w:rsidRPr="00017D6F">
        <w:rPr>
          <w:rFonts w:ascii="Cambria" w:hAnsi="Cambria"/>
          <w:b/>
          <w:sz w:val="28"/>
          <w:szCs w:val="28"/>
        </w:rPr>
        <w:t xml:space="preserve">Hlavní rizika </w:t>
      </w:r>
    </w:p>
    <w:p w:rsidR="001E01C3" w:rsidRPr="00017D6F" w:rsidRDefault="001E01C3">
      <w:pPr>
        <w:pStyle w:val="Zkladntext"/>
        <w:rPr>
          <w:rFonts w:ascii="Cambria" w:hAnsi="Cambria"/>
        </w:rPr>
      </w:pPr>
    </w:p>
    <w:p w:rsidR="001E01C3" w:rsidRPr="00017D6F" w:rsidRDefault="00BC4CD6" w:rsidP="00BC4CD6">
      <w:pPr>
        <w:pStyle w:val="Zkladntext"/>
        <w:rPr>
          <w:rFonts w:ascii="Cambria" w:hAnsi="Cambria"/>
        </w:rPr>
      </w:pPr>
      <w:r w:rsidRPr="00017D6F">
        <w:rPr>
          <w:rFonts w:ascii="Cambria" w:hAnsi="Cambria"/>
          <w:b/>
        </w:rPr>
        <w:t>-</w:t>
      </w:r>
      <w:r w:rsidR="001E01C3" w:rsidRPr="00017D6F">
        <w:rPr>
          <w:rFonts w:ascii="Cambria" w:hAnsi="Cambria"/>
          <w:b/>
        </w:rPr>
        <w:t xml:space="preserve">Distribuce a užívání drog </w:t>
      </w:r>
      <w:r w:rsidR="001E01C3" w:rsidRPr="00017D6F">
        <w:rPr>
          <w:rFonts w:ascii="Cambria" w:hAnsi="Cambria"/>
        </w:rPr>
        <w:t xml:space="preserve">– v SVL a na rizikových místech v obci (park, okolí školy)  </w:t>
      </w:r>
    </w:p>
    <w:p w:rsidR="00BC4CD6" w:rsidRPr="00017D6F" w:rsidRDefault="00BC4CD6" w:rsidP="001E01C3">
      <w:pPr>
        <w:pStyle w:val="Zkladntext"/>
        <w:rPr>
          <w:rFonts w:ascii="Cambria" w:hAnsi="Cambria"/>
          <w:b/>
        </w:rPr>
      </w:pPr>
    </w:p>
    <w:p w:rsidR="001E01C3" w:rsidRPr="00017D6F" w:rsidRDefault="00BC4CD6" w:rsidP="001E01C3">
      <w:pPr>
        <w:pStyle w:val="Zkladntext"/>
        <w:rPr>
          <w:rFonts w:ascii="Cambria" w:hAnsi="Cambria"/>
        </w:rPr>
      </w:pPr>
      <w:r w:rsidRPr="00017D6F">
        <w:rPr>
          <w:rFonts w:ascii="Cambria" w:hAnsi="Cambria"/>
          <w:b/>
        </w:rPr>
        <w:t>-</w:t>
      </w:r>
      <w:r w:rsidR="001E01C3" w:rsidRPr="00017D6F">
        <w:rPr>
          <w:rFonts w:ascii="Cambria" w:hAnsi="Cambria"/>
          <w:b/>
        </w:rPr>
        <w:t xml:space="preserve">Užívání </w:t>
      </w:r>
      <w:r w:rsidR="00473D26" w:rsidRPr="00017D6F">
        <w:rPr>
          <w:rFonts w:ascii="Cambria" w:hAnsi="Cambria"/>
          <w:b/>
        </w:rPr>
        <w:t xml:space="preserve">alkoholu na veřejnosti </w:t>
      </w:r>
      <w:r w:rsidRPr="00017D6F">
        <w:rPr>
          <w:rFonts w:ascii="Cambria" w:hAnsi="Cambria"/>
          <w:b/>
        </w:rPr>
        <w:t xml:space="preserve">a problémy v sousedském soužití </w:t>
      </w:r>
      <w:r w:rsidR="001E01C3" w:rsidRPr="00017D6F">
        <w:rPr>
          <w:rFonts w:ascii="Cambria" w:hAnsi="Cambria"/>
        </w:rPr>
        <w:t xml:space="preserve">– v SVL </w:t>
      </w:r>
      <w:r w:rsidR="00473D26" w:rsidRPr="00017D6F">
        <w:rPr>
          <w:rFonts w:ascii="Cambria" w:hAnsi="Cambria"/>
        </w:rPr>
        <w:t xml:space="preserve">a na rizikových místech v obci </w:t>
      </w:r>
    </w:p>
    <w:p w:rsidR="00BC4CD6" w:rsidRPr="00017D6F" w:rsidRDefault="00BC4CD6">
      <w:pPr>
        <w:pStyle w:val="Zkladntext"/>
        <w:rPr>
          <w:rFonts w:ascii="Cambria" w:hAnsi="Cambria"/>
          <w:b/>
        </w:rPr>
      </w:pPr>
    </w:p>
    <w:p w:rsidR="001E01C3" w:rsidRPr="00017D6F" w:rsidRDefault="00BC4CD6">
      <w:pPr>
        <w:pStyle w:val="Zkladntext"/>
        <w:rPr>
          <w:rFonts w:ascii="Cambria" w:hAnsi="Cambria"/>
        </w:rPr>
      </w:pPr>
      <w:r w:rsidRPr="00017D6F">
        <w:rPr>
          <w:rFonts w:ascii="Cambria" w:hAnsi="Cambria"/>
          <w:b/>
        </w:rPr>
        <w:t>-Drobná kriminalita, m</w:t>
      </w:r>
      <w:r w:rsidR="001E01C3" w:rsidRPr="00017D6F">
        <w:rPr>
          <w:rFonts w:ascii="Cambria" w:hAnsi="Cambria"/>
          <w:b/>
        </w:rPr>
        <w:t xml:space="preserve">ajetkové přečiny a zločiny </w:t>
      </w:r>
      <w:r w:rsidR="001E01C3" w:rsidRPr="00017D6F">
        <w:rPr>
          <w:rFonts w:ascii="Cambria" w:hAnsi="Cambria"/>
        </w:rPr>
        <w:t>– v rámci c</w:t>
      </w:r>
      <w:r w:rsidRPr="00017D6F">
        <w:rPr>
          <w:rFonts w:ascii="Cambria" w:hAnsi="Cambria"/>
        </w:rPr>
        <w:t xml:space="preserve">elé obce včetně objektu Jihočeských papíren </w:t>
      </w:r>
    </w:p>
    <w:p w:rsidR="00BC4CD6" w:rsidRPr="00017D6F" w:rsidRDefault="00BC4CD6">
      <w:pPr>
        <w:pStyle w:val="Zkladntext"/>
        <w:rPr>
          <w:rFonts w:ascii="Cambria" w:hAnsi="Cambria"/>
          <w:b/>
        </w:rPr>
      </w:pPr>
    </w:p>
    <w:p w:rsidR="001E01C3" w:rsidRPr="00017D6F" w:rsidRDefault="00BC4CD6">
      <w:pPr>
        <w:pStyle w:val="Zkladntext"/>
        <w:rPr>
          <w:rFonts w:ascii="Cambria" w:hAnsi="Cambria"/>
        </w:rPr>
      </w:pPr>
      <w:r w:rsidRPr="00017D6F">
        <w:rPr>
          <w:rFonts w:ascii="Cambria" w:hAnsi="Cambria"/>
          <w:b/>
        </w:rPr>
        <w:t>-</w:t>
      </w:r>
      <w:r w:rsidR="001E01C3" w:rsidRPr="00017D6F">
        <w:rPr>
          <w:rFonts w:ascii="Cambria" w:hAnsi="Cambria"/>
          <w:b/>
        </w:rPr>
        <w:t xml:space="preserve">Provozování prostituce </w:t>
      </w:r>
      <w:r w:rsidR="001E01C3" w:rsidRPr="00017D6F">
        <w:rPr>
          <w:rFonts w:ascii="Cambria" w:hAnsi="Cambria"/>
        </w:rPr>
        <w:t xml:space="preserve">– v SVL i v dalších rizikových místech obce </w:t>
      </w:r>
    </w:p>
    <w:p w:rsidR="001E01C3" w:rsidRPr="00017D6F" w:rsidRDefault="001E01C3">
      <w:pPr>
        <w:pStyle w:val="Zkladntext"/>
        <w:rPr>
          <w:rFonts w:ascii="Cambria" w:hAnsi="Cambria"/>
          <w:b/>
        </w:rPr>
      </w:pPr>
    </w:p>
    <w:p w:rsidR="00C962F7" w:rsidRPr="00017D6F" w:rsidRDefault="00C962F7">
      <w:pPr>
        <w:pStyle w:val="Zkladntext"/>
        <w:rPr>
          <w:rFonts w:ascii="Cambria" w:hAnsi="Cambria"/>
        </w:rPr>
      </w:pPr>
      <w:r w:rsidRPr="00017D6F">
        <w:rPr>
          <w:rFonts w:ascii="Cambria" w:hAnsi="Cambria"/>
        </w:rPr>
        <w:t xml:space="preserve">K nezákonné činnosti však dochází na území celé obce, jak dokládají statistická data, nejčastější jsou majetkové přečiny a zločiny. Co se týče majetkové činnosti mezi roky 2010-2011 došlo k více než ke zdvojnásobení jejich výskytu. Mezi pachateli trestných činů pak meziročně přibývá nezletilých a mladistvých. Oproti předchozímu období stoupá počet přečinů uskutečněných za denního provozu, typické jsou krádeže zařízení a materiálu ze zahrad rodinných domů. </w:t>
      </w:r>
    </w:p>
    <w:p w:rsidR="00473D26" w:rsidRPr="00017D6F" w:rsidRDefault="00473D26" w:rsidP="00473D26">
      <w:pPr>
        <w:pStyle w:val="BodyText21"/>
        <w:spacing w:before="120"/>
        <w:rPr>
          <w:rFonts w:ascii="Cambria" w:hAnsi="Cambria" w:cs="Times New Roman"/>
          <w:bCs w:val="0"/>
          <w:caps w:val="0"/>
          <w:sz w:val="32"/>
          <w:szCs w:val="32"/>
        </w:rPr>
      </w:pPr>
    </w:p>
    <w:p w:rsidR="00C962F7" w:rsidRPr="00017D6F" w:rsidRDefault="00B1525C" w:rsidP="00473D26">
      <w:pPr>
        <w:pStyle w:val="BodyText21"/>
        <w:spacing w:before="120"/>
        <w:rPr>
          <w:rFonts w:ascii="Cambria" w:hAnsi="Cambria" w:cs="Times New Roman"/>
          <w:bCs w:val="0"/>
          <w:caps w:val="0"/>
          <w:sz w:val="32"/>
          <w:szCs w:val="32"/>
        </w:rPr>
      </w:pPr>
      <w:r w:rsidRPr="00017D6F">
        <w:rPr>
          <w:rFonts w:ascii="Cambria" w:hAnsi="Cambria" w:cs="Times New Roman"/>
          <w:bCs w:val="0"/>
          <w:caps w:val="0"/>
          <w:sz w:val="32"/>
          <w:szCs w:val="32"/>
        </w:rPr>
        <w:t>Sociálně demografická analýza</w:t>
      </w:r>
    </w:p>
    <w:p w:rsidR="00B1525C" w:rsidRPr="00017D6F" w:rsidRDefault="00B1525C" w:rsidP="00B1525C">
      <w:pPr>
        <w:pStyle w:val="Zkladntext"/>
        <w:rPr>
          <w:rFonts w:ascii="Cambria" w:hAnsi="Cambria"/>
        </w:rPr>
      </w:pPr>
    </w:p>
    <w:p w:rsidR="00BC4CD6" w:rsidRPr="00BC4CD6" w:rsidRDefault="00BC4CD6" w:rsidP="00BC4CD6">
      <w:pPr>
        <w:jc w:val="both"/>
        <w:rPr>
          <w:rFonts w:ascii="Cambria" w:hAnsi="Cambria"/>
        </w:rPr>
      </w:pPr>
      <w:r w:rsidRPr="00BC4CD6">
        <w:rPr>
          <w:rFonts w:ascii="Cambria" w:hAnsi="Cambria"/>
        </w:rPr>
        <w:t xml:space="preserve">Celková míra nezaměstnanosti ve Větřní činí 16 procent, mezi sociálně vyloučenými se pak kvalifikovaný odhad blíží 70-80 procentům. V minulosti největší zdejší zaměstnavatel, Jihočeské papírny Větřní, dnes zaměstnává zhruba desetinu z někdejšího počtu pracovníků (dnes cca 300 osob), z řad obyvatel sociálně vyloučených lokalit jde pouze o jedince. V roce 2012 několik osob zaměstnávala obec na tzv. veřejné službě, ta ale byla v listopadu 2013 Ústavním soudem prakticky zrušena. V roce 2013 několik osob pracuje pro obec na tzv. veřejně prospěšných pracích. </w:t>
      </w:r>
    </w:p>
    <w:p w:rsidR="00BC4CD6" w:rsidRPr="00017D6F" w:rsidRDefault="00BC4CD6" w:rsidP="00B1525C">
      <w:pPr>
        <w:pStyle w:val="Zkladntext"/>
        <w:rPr>
          <w:rFonts w:ascii="Cambria" w:hAnsi="Cambria"/>
        </w:rPr>
      </w:pPr>
    </w:p>
    <w:p w:rsidR="00BC4CD6" w:rsidRPr="00017D6F" w:rsidRDefault="00BC4CD6" w:rsidP="00B1525C">
      <w:pPr>
        <w:pStyle w:val="Zkladntext"/>
        <w:rPr>
          <w:rFonts w:ascii="Cambria" w:hAnsi="Cambria"/>
        </w:rPr>
      </w:pPr>
    </w:p>
    <w:p w:rsidR="00B1525C" w:rsidRDefault="00B1525C" w:rsidP="00B1525C">
      <w:pPr>
        <w:pStyle w:val="Zkladntext"/>
        <w:rPr>
          <w:rFonts w:ascii="Cambria" w:hAnsi="Cambria"/>
          <w:sz w:val="32"/>
          <w:szCs w:val="32"/>
          <w:highlight w:val="yellow"/>
        </w:rPr>
      </w:pPr>
      <w:r w:rsidRPr="00E10FA8">
        <w:rPr>
          <w:rFonts w:ascii="Cambria" w:hAnsi="Cambria"/>
          <w:sz w:val="32"/>
          <w:szCs w:val="32"/>
        </w:rPr>
        <w:t xml:space="preserve">Nezaměstnanost </w:t>
      </w:r>
    </w:p>
    <w:p w:rsidR="00E10FA8" w:rsidRDefault="001110F0" w:rsidP="00B1525C">
      <w:pPr>
        <w:pStyle w:val="Zkladntext"/>
        <w:rPr>
          <w:rFonts w:ascii="Cambria" w:hAnsi="Cambria"/>
          <w:sz w:val="32"/>
          <w:szCs w:val="32"/>
          <w:highlight w:val="yellow"/>
        </w:rPr>
      </w:pPr>
      <w:r>
        <w:rPr>
          <w:noProof/>
        </w:rPr>
        <w:drawing>
          <wp:inline distT="0" distB="0" distL="0" distR="0">
            <wp:extent cx="3667125" cy="2200275"/>
            <wp:effectExtent l="19050" t="0" r="9525" b="0"/>
            <wp:docPr id="7" name="Diagramm 3" descr="cid:image008.png@01CE68E5.7ABFC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m 3" descr="cid:image008.png@01CE68E5.7ABFC230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B7B" w:rsidRDefault="00DD5B7B"/>
    <w:p w:rsidR="00E10FA8" w:rsidRDefault="00E10FA8"/>
    <w:p w:rsidR="00955D9B" w:rsidRDefault="00955D9B"/>
    <w:p w:rsidR="00E10FA8" w:rsidRDefault="00E10FA8"/>
    <w:p w:rsidR="00E10FA8" w:rsidRDefault="00E10FA8">
      <w:r>
        <w:t>POČET VYPLACENÝCH DÁVEK STÁTNÍ SOCIÁLNÍ PODPORY</w:t>
      </w:r>
    </w:p>
    <w:p w:rsidR="00DD5B7B" w:rsidRDefault="001110F0" w:rsidP="00B1525C">
      <w:pPr>
        <w:pStyle w:val="Zkladntext"/>
        <w:rPr>
          <w:lang w:val="de-AT" w:eastAsia="de-AT"/>
        </w:rPr>
      </w:pPr>
      <w:r>
        <w:rPr>
          <w:noProof/>
        </w:rPr>
        <w:drawing>
          <wp:inline distT="0" distB="0" distL="0" distR="0">
            <wp:extent cx="3790950" cy="2200275"/>
            <wp:effectExtent l="19050" t="0" r="0" b="0"/>
            <wp:docPr id="1" name="obrázek 8" descr="cid:image003.png@01CE68E5.7ABFC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3.png@01CE68E5.7ABFC230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FA8" w:rsidRDefault="00E10FA8" w:rsidP="00B1525C">
      <w:pPr>
        <w:pStyle w:val="Zkladntext"/>
        <w:rPr>
          <w:lang w:val="de-AT" w:eastAsia="de-AT"/>
        </w:rPr>
      </w:pPr>
    </w:p>
    <w:p w:rsidR="00E10FA8" w:rsidRDefault="00E10FA8" w:rsidP="00B1525C">
      <w:pPr>
        <w:pStyle w:val="Zkladntext"/>
        <w:rPr>
          <w:lang w:val="de-AT" w:eastAsia="de-AT"/>
        </w:rPr>
      </w:pPr>
    </w:p>
    <w:p w:rsidR="00E10FA8" w:rsidRDefault="00E10FA8" w:rsidP="00B1525C">
      <w:pPr>
        <w:pStyle w:val="Zkladntext"/>
        <w:rPr>
          <w:lang w:val="de-AT" w:eastAsia="de-AT"/>
        </w:rPr>
      </w:pPr>
    </w:p>
    <w:p w:rsidR="00E10FA8" w:rsidRDefault="00E10FA8" w:rsidP="00B1525C">
      <w:pPr>
        <w:pStyle w:val="Zkladntext"/>
        <w:rPr>
          <w:lang w:val="de-AT" w:eastAsia="de-AT"/>
        </w:rPr>
      </w:pPr>
    </w:p>
    <w:p w:rsidR="00E10FA8" w:rsidRDefault="00E10FA8" w:rsidP="00B1525C">
      <w:pPr>
        <w:pStyle w:val="Zkladntext"/>
        <w:rPr>
          <w:lang w:val="de-AT" w:eastAsia="de-AT"/>
        </w:rPr>
      </w:pPr>
    </w:p>
    <w:p w:rsidR="00E10FA8" w:rsidRDefault="00E10FA8" w:rsidP="00B1525C">
      <w:pPr>
        <w:pStyle w:val="Zkladntext"/>
        <w:rPr>
          <w:lang w:val="de-AT" w:eastAsia="de-AT"/>
        </w:rPr>
      </w:pPr>
      <w:r>
        <w:rPr>
          <w:lang w:val="de-AT" w:eastAsia="de-AT"/>
        </w:rPr>
        <w:t>POČET VYPLACENÝCH DÁVEK POMOCI V HMOTNÉ NOUZI</w:t>
      </w:r>
    </w:p>
    <w:p w:rsidR="00E10FA8" w:rsidRPr="00017D6F" w:rsidRDefault="001110F0" w:rsidP="00B1525C">
      <w:pPr>
        <w:pStyle w:val="Zkladntext"/>
        <w:rPr>
          <w:rFonts w:ascii="Cambria" w:hAnsi="Cambria"/>
          <w:sz w:val="32"/>
          <w:szCs w:val="32"/>
          <w:highlight w:val="yellow"/>
        </w:rPr>
      </w:pPr>
      <w:r>
        <w:rPr>
          <w:noProof/>
        </w:rPr>
        <w:drawing>
          <wp:inline distT="0" distB="0" distL="0" distR="0">
            <wp:extent cx="3771900" cy="2200275"/>
            <wp:effectExtent l="19050" t="0" r="0" b="0"/>
            <wp:docPr id="9" name="obrázek 9" descr="cid:image005.png@01CE68EC.0A76C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5.png@01CE68EC.0A76C710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FA8" w:rsidRDefault="00E10FA8" w:rsidP="00473D26">
      <w:pPr>
        <w:pStyle w:val="BodyText21"/>
        <w:spacing w:before="120"/>
        <w:rPr>
          <w:rFonts w:ascii="Cambria" w:hAnsi="Cambria" w:cs="Times New Roman"/>
          <w:bCs w:val="0"/>
          <w:caps w:val="0"/>
          <w:sz w:val="32"/>
          <w:szCs w:val="32"/>
        </w:rPr>
      </w:pPr>
    </w:p>
    <w:p w:rsidR="00E10FA8" w:rsidRDefault="00E10FA8" w:rsidP="00473D26">
      <w:pPr>
        <w:pStyle w:val="BodyText21"/>
        <w:spacing w:before="120"/>
        <w:rPr>
          <w:rFonts w:ascii="Cambria" w:hAnsi="Cambria" w:cs="Times New Roman"/>
          <w:bCs w:val="0"/>
          <w:caps w:val="0"/>
          <w:sz w:val="32"/>
          <w:szCs w:val="32"/>
        </w:rPr>
      </w:pPr>
    </w:p>
    <w:p w:rsidR="007C3952" w:rsidRPr="00017D6F" w:rsidRDefault="00B1525C" w:rsidP="00473D26">
      <w:pPr>
        <w:pStyle w:val="BodyText21"/>
        <w:spacing w:before="120"/>
        <w:rPr>
          <w:rFonts w:ascii="Cambria" w:hAnsi="Cambria" w:cs="Times New Roman"/>
          <w:bCs w:val="0"/>
          <w:caps w:val="0"/>
          <w:sz w:val="32"/>
          <w:szCs w:val="32"/>
        </w:rPr>
      </w:pPr>
      <w:r w:rsidRPr="00017D6F">
        <w:rPr>
          <w:rFonts w:ascii="Cambria" w:hAnsi="Cambria" w:cs="Times New Roman"/>
          <w:bCs w:val="0"/>
          <w:caps w:val="0"/>
          <w:sz w:val="32"/>
          <w:szCs w:val="32"/>
        </w:rPr>
        <w:t>Institucionální analýza</w:t>
      </w:r>
    </w:p>
    <w:p w:rsidR="00210619" w:rsidRPr="00017D6F" w:rsidRDefault="00210619" w:rsidP="00210619">
      <w:pPr>
        <w:pStyle w:val="BodyText21"/>
        <w:spacing w:before="120"/>
        <w:rPr>
          <w:rFonts w:ascii="Cambria" w:hAnsi="Cambria" w:cs="Times New Roman"/>
          <w:b w:val="0"/>
          <w:bCs w:val="0"/>
          <w:caps w:val="0"/>
          <w:sz w:val="24"/>
          <w:szCs w:val="24"/>
        </w:rPr>
      </w:pPr>
      <w:r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 xml:space="preserve">Obec Větřní věnuje prevenci kriminality </w:t>
      </w:r>
      <w:r w:rsidR="00C92DA3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dlouhodobě zvýšenou</w:t>
      </w:r>
      <w:r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 xml:space="preserve"> pozornost, zejména kvůli existenci sociálně vyloučených lokalit a specifické kriminalitě, která je s tím spojena. </w:t>
      </w:r>
    </w:p>
    <w:p w:rsidR="005422F5" w:rsidRPr="00017D6F" w:rsidRDefault="007C3952" w:rsidP="00210619">
      <w:pPr>
        <w:pStyle w:val="BodyText21"/>
        <w:spacing w:before="120"/>
        <w:rPr>
          <w:rFonts w:ascii="Cambria" w:hAnsi="Cambria" w:cs="Times New Roman"/>
          <w:b w:val="0"/>
          <w:bCs w:val="0"/>
          <w:caps w:val="0"/>
          <w:sz w:val="24"/>
          <w:szCs w:val="24"/>
        </w:rPr>
      </w:pPr>
      <w:r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V září 2011 byl v obci pod společným vedením OÚ a Agentury pro sociální začle</w:t>
      </w:r>
      <w:r w:rsidR="00C92DA3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ňování zřízeno tzv. L</w:t>
      </w:r>
      <w:r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okální partnerství, které se věnuje řešení problematiky sociálně vyloučených lokalit v obci.</w:t>
      </w:r>
      <w:r w:rsidR="00C92DA3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 xml:space="preserve"> Jednou z klíčových </w:t>
      </w:r>
      <w:r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oblastí, kterou lokální partnerství řeší, je také oblast bezpečnosti. Na ní je zaměřena práce Pracovní skupiny pro bezpečnost a vzdělávání. V květnu 2013 byla pak obcí ustavena Pracovní skupina prevence kriminality</w:t>
      </w:r>
      <w:r w:rsidR="00940B68">
        <w:rPr>
          <w:rFonts w:ascii="Cambria" w:hAnsi="Cambria" w:cs="Times New Roman"/>
          <w:b w:val="0"/>
          <w:bCs w:val="0"/>
          <w:caps w:val="0"/>
          <w:sz w:val="24"/>
          <w:szCs w:val="24"/>
        </w:rPr>
        <w:t>.</w:t>
      </w:r>
    </w:p>
    <w:p w:rsidR="001110F0" w:rsidRDefault="001110F0" w:rsidP="00473D26">
      <w:pPr>
        <w:pStyle w:val="Zkladntext"/>
        <w:rPr>
          <w:rFonts w:ascii="Cambria" w:hAnsi="Cambria"/>
          <w:b/>
        </w:rPr>
      </w:pPr>
    </w:p>
    <w:p w:rsidR="00955D9B" w:rsidRDefault="00955D9B" w:rsidP="00473D26">
      <w:pPr>
        <w:pStyle w:val="Zkladntext"/>
        <w:rPr>
          <w:rFonts w:ascii="Cambria" w:hAnsi="Cambria"/>
          <w:b/>
        </w:rPr>
      </w:pPr>
    </w:p>
    <w:p w:rsidR="00955D9B" w:rsidRDefault="00955D9B" w:rsidP="00473D26">
      <w:pPr>
        <w:pStyle w:val="Zkladntext"/>
        <w:rPr>
          <w:rFonts w:ascii="Cambria" w:hAnsi="Cambria"/>
          <w:b/>
        </w:rPr>
      </w:pPr>
    </w:p>
    <w:p w:rsidR="00955D9B" w:rsidRDefault="00955D9B" w:rsidP="00473D26">
      <w:pPr>
        <w:pStyle w:val="Zkladntext"/>
        <w:rPr>
          <w:rFonts w:ascii="Cambria" w:hAnsi="Cambria"/>
          <w:b/>
        </w:rPr>
      </w:pPr>
    </w:p>
    <w:p w:rsidR="005422F5" w:rsidRPr="00017D6F" w:rsidRDefault="005422F5" w:rsidP="00473D26">
      <w:pPr>
        <w:pStyle w:val="Zkladntext"/>
        <w:rPr>
          <w:rFonts w:ascii="Cambria" w:hAnsi="Cambria"/>
        </w:rPr>
      </w:pPr>
      <w:r w:rsidRPr="00017D6F">
        <w:rPr>
          <w:rFonts w:ascii="Cambria" w:hAnsi="Cambria"/>
          <w:b/>
        </w:rPr>
        <w:t xml:space="preserve">Pracovní skupina prevence kriminality </w:t>
      </w:r>
      <w:r w:rsidR="00473D26" w:rsidRPr="00017D6F">
        <w:rPr>
          <w:rFonts w:ascii="Cambria" w:hAnsi="Cambria"/>
        </w:rPr>
        <w:t xml:space="preserve">– složení: </w:t>
      </w:r>
    </w:p>
    <w:p w:rsidR="005422F5" w:rsidRPr="00017D6F" w:rsidRDefault="005422F5" w:rsidP="005422F5">
      <w:pPr>
        <w:pStyle w:val="Zkladntext"/>
        <w:ind w:left="720"/>
        <w:rPr>
          <w:rFonts w:ascii="Cambria" w:hAnsi="Cambria"/>
        </w:rPr>
      </w:pPr>
    </w:p>
    <w:p w:rsidR="005422F5" w:rsidRPr="00017D6F" w:rsidRDefault="005422F5" w:rsidP="00473D26">
      <w:pPr>
        <w:pStyle w:val="Zkladntext"/>
        <w:rPr>
          <w:rFonts w:ascii="Cambria" w:hAnsi="Cambria"/>
        </w:rPr>
      </w:pPr>
      <w:r w:rsidRPr="001110F0">
        <w:rPr>
          <w:rFonts w:ascii="Cambria" w:hAnsi="Cambria"/>
          <w:b/>
          <w:i/>
        </w:rPr>
        <w:t xml:space="preserve">Kateřina </w:t>
      </w:r>
      <w:proofErr w:type="spellStart"/>
      <w:r w:rsidR="009B099A">
        <w:rPr>
          <w:rFonts w:ascii="Cambria" w:hAnsi="Cambria"/>
          <w:b/>
          <w:i/>
        </w:rPr>
        <w:t>Křivohlávk</w:t>
      </w:r>
      <w:r w:rsidRPr="001110F0">
        <w:rPr>
          <w:rFonts w:ascii="Cambria" w:hAnsi="Cambria"/>
          <w:b/>
          <w:i/>
        </w:rPr>
        <w:t>ová</w:t>
      </w:r>
      <w:proofErr w:type="spellEnd"/>
      <w:r w:rsidR="001110F0">
        <w:rPr>
          <w:rFonts w:ascii="Cambria" w:hAnsi="Cambria"/>
          <w:b/>
          <w:i/>
        </w:rPr>
        <w:t xml:space="preserve"> </w:t>
      </w:r>
      <w:r w:rsidRPr="00017D6F">
        <w:rPr>
          <w:rFonts w:ascii="Cambria" w:hAnsi="Cambria"/>
        </w:rPr>
        <w:t>- manažerka prevence kriminality a projektová manažerka</w:t>
      </w:r>
    </w:p>
    <w:p w:rsidR="005422F5" w:rsidRPr="00017D6F" w:rsidRDefault="005422F5" w:rsidP="005422F5">
      <w:pPr>
        <w:pStyle w:val="Zkladntext"/>
        <w:ind w:left="720"/>
        <w:rPr>
          <w:rFonts w:ascii="Cambria" w:hAnsi="Cambria"/>
        </w:rPr>
      </w:pPr>
    </w:p>
    <w:p w:rsidR="008E3246" w:rsidRPr="00017D6F" w:rsidRDefault="005422F5" w:rsidP="00473D26">
      <w:pPr>
        <w:pStyle w:val="Zkladntext"/>
        <w:rPr>
          <w:rFonts w:ascii="Cambria" w:hAnsi="Cambria"/>
        </w:rPr>
      </w:pPr>
      <w:r w:rsidRPr="001110F0">
        <w:rPr>
          <w:rFonts w:ascii="Cambria" w:hAnsi="Cambria"/>
          <w:b/>
          <w:i/>
        </w:rPr>
        <w:t>Vladimír Dvoř</w:t>
      </w:r>
      <w:r w:rsidR="009B552C" w:rsidRPr="001110F0">
        <w:rPr>
          <w:rFonts w:ascii="Cambria" w:hAnsi="Cambria"/>
          <w:b/>
          <w:i/>
        </w:rPr>
        <w:t>ák</w:t>
      </w:r>
      <w:r w:rsidR="001110F0">
        <w:rPr>
          <w:rFonts w:ascii="Cambria" w:hAnsi="Cambria"/>
          <w:b/>
          <w:i/>
        </w:rPr>
        <w:t xml:space="preserve"> </w:t>
      </w:r>
      <w:r w:rsidR="009B552C" w:rsidRPr="00017D6F">
        <w:rPr>
          <w:rFonts w:ascii="Cambria" w:hAnsi="Cambria"/>
        </w:rPr>
        <w:t xml:space="preserve">- vedoucí </w:t>
      </w:r>
      <w:r w:rsidR="008E3246" w:rsidRPr="00017D6F">
        <w:rPr>
          <w:rFonts w:ascii="Cambria" w:hAnsi="Cambria"/>
        </w:rPr>
        <w:t xml:space="preserve">OO PČR Větřní </w:t>
      </w:r>
    </w:p>
    <w:p w:rsidR="008E3246" w:rsidRPr="00017D6F" w:rsidRDefault="008E3246" w:rsidP="00473D26">
      <w:pPr>
        <w:pStyle w:val="Zkladntext"/>
        <w:rPr>
          <w:rFonts w:ascii="Cambria" w:hAnsi="Cambria"/>
        </w:rPr>
      </w:pPr>
    </w:p>
    <w:p w:rsidR="008E3246" w:rsidRPr="00017D6F" w:rsidRDefault="008E3246" w:rsidP="00473D26">
      <w:pPr>
        <w:pStyle w:val="Zkladntext"/>
        <w:rPr>
          <w:rFonts w:ascii="Cambria" w:hAnsi="Cambria"/>
        </w:rPr>
      </w:pPr>
      <w:r w:rsidRPr="001110F0">
        <w:rPr>
          <w:rFonts w:ascii="Cambria" w:hAnsi="Cambria"/>
          <w:b/>
          <w:i/>
        </w:rPr>
        <w:t xml:space="preserve">Petr </w:t>
      </w:r>
      <w:proofErr w:type="spellStart"/>
      <w:r w:rsidRPr="001110F0">
        <w:rPr>
          <w:rFonts w:ascii="Cambria" w:hAnsi="Cambria"/>
          <w:b/>
          <w:i/>
        </w:rPr>
        <w:t>Kotlár</w:t>
      </w:r>
      <w:proofErr w:type="spellEnd"/>
      <w:r w:rsidRPr="00017D6F">
        <w:rPr>
          <w:rFonts w:ascii="Cambria" w:hAnsi="Cambria"/>
        </w:rPr>
        <w:t xml:space="preserve"> – styčný důstojník pro menšiny OO PČR Větřní </w:t>
      </w:r>
    </w:p>
    <w:p w:rsidR="005422F5" w:rsidRPr="00017D6F" w:rsidRDefault="005422F5" w:rsidP="005422F5">
      <w:pPr>
        <w:pStyle w:val="Zkladntext"/>
        <w:ind w:left="720"/>
        <w:rPr>
          <w:rFonts w:ascii="Cambria" w:hAnsi="Cambria"/>
        </w:rPr>
      </w:pPr>
    </w:p>
    <w:p w:rsidR="005422F5" w:rsidRPr="00FA22FA" w:rsidRDefault="009B099A" w:rsidP="00473D26">
      <w:pPr>
        <w:pStyle w:val="Zkladntext"/>
        <w:rPr>
          <w:rFonts w:ascii="Cambria" w:hAnsi="Cambria"/>
        </w:rPr>
      </w:pPr>
      <w:r>
        <w:rPr>
          <w:rFonts w:ascii="Cambria" w:hAnsi="Cambria"/>
          <w:b/>
          <w:i/>
        </w:rPr>
        <w:t>Kateřina Šustrová</w:t>
      </w:r>
      <w:r w:rsidR="001110F0">
        <w:rPr>
          <w:rFonts w:ascii="Cambria" w:hAnsi="Cambria"/>
          <w:b/>
          <w:i/>
        </w:rPr>
        <w:t xml:space="preserve"> </w:t>
      </w:r>
      <w:r w:rsidR="005422F5" w:rsidRPr="00FA22FA">
        <w:rPr>
          <w:rFonts w:ascii="Cambria" w:hAnsi="Cambria"/>
        </w:rPr>
        <w:t>- vedoucí odboru vnitřních věcí a sociálních služeb</w:t>
      </w:r>
    </w:p>
    <w:p w:rsidR="008E3246" w:rsidRPr="00017D6F" w:rsidRDefault="008E3246" w:rsidP="00473D26">
      <w:pPr>
        <w:pStyle w:val="Zkladntext"/>
        <w:rPr>
          <w:rFonts w:ascii="Cambria" w:hAnsi="Cambria"/>
          <w:highlight w:val="yellow"/>
        </w:rPr>
      </w:pPr>
    </w:p>
    <w:p w:rsidR="008E3246" w:rsidRPr="00017D6F" w:rsidRDefault="00FA22FA" w:rsidP="00473D26">
      <w:pPr>
        <w:pStyle w:val="Zkladntext"/>
        <w:rPr>
          <w:rFonts w:ascii="Cambria" w:hAnsi="Cambria"/>
        </w:rPr>
      </w:pPr>
      <w:r w:rsidRPr="001110F0">
        <w:rPr>
          <w:rFonts w:ascii="Cambria" w:hAnsi="Cambria"/>
          <w:b/>
          <w:i/>
        </w:rPr>
        <w:t xml:space="preserve">Pavel </w:t>
      </w:r>
      <w:proofErr w:type="spellStart"/>
      <w:r w:rsidRPr="001110F0">
        <w:rPr>
          <w:rFonts w:ascii="Cambria" w:hAnsi="Cambria"/>
          <w:b/>
          <w:i/>
        </w:rPr>
        <w:t>Štindl</w:t>
      </w:r>
      <w:proofErr w:type="spellEnd"/>
      <w:r w:rsidR="001110F0">
        <w:rPr>
          <w:rFonts w:ascii="Cambria" w:hAnsi="Cambria"/>
          <w:b/>
          <w:i/>
        </w:rPr>
        <w:t xml:space="preserve"> </w:t>
      </w:r>
      <w:r w:rsidRPr="00FA22FA">
        <w:rPr>
          <w:rFonts w:ascii="Cambria" w:hAnsi="Cambria"/>
        </w:rPr>
        <w:t xml:space="preserve">- </w:t>
      </w:r>
      <w:r w:rsidR="008E3246" w:rsidRPr="00FA22FA">
        <w:rPr>
          <w:rFonts w:ascii="Cambria" w:hAnsi="Cambria"/>
        </w:rPr>
        <w:t xml:space="preserve"> místostarosta obce Větřní</w:t>
      </w:r>
      <w:r w:rsidR="008E3246" w:rsidRPr="00017D6F">
        <w:rPr>
          <w:rFonts w:ascii="Cambria" w:hAnsi="Cambria"/>
        </w:rPr>
        <w:t xml:space="preserve"> </w:t>
      </w:r>
    </w:p>
    <w:p w:rsidR="005422F5" w:rsidRPr="00017D6F" w:rsidRDefault="005422F5" w:rsidP="005422F5">
      <w:pPr>
        <w:pStyle w:val="Zkladntext"/>
        <w:ind w:left="720"/>
        <w:rPr>
          <w:rFonts w:ascii="Cambria" w:hAnsi="Cambria"/>
        </w:rPr>
      </w:pPr>
    </w:p>
    <w:p w:rsidR="005422F5" w:rsidRPr="00017D6F" w:rsidRDefault="000E4177" w:rsidP="00473D26">
      <w:pPr>
        <w:pStyle w:val="Zkladntext"/>
        <w:rPr>
          <w:rFonts w:ascii="Cambria" w:hAnsi="Cambria"/>
        </w:rPr>
      </w:pPr>
      <w:r>
        <w:rPr>
          <w:rFonts w:ascii="Cambria" w:hAnsi="Cambria"/>
          <w:b/>
          <w:i/>
        </w:rPr>
        <w:t xml:space="preserve">Martina </w:t>
      </w:r>
      <w:proofErr w:type="spellStart"/>
      <w:r>
        <w:rPr>
          <w:rFonts w:ascii="Cambria" w:hAnsi="Cambria"/>
          <w:b/>
          <w:i/>
        </w:rPr>
        <w:t>Heryšerová</w:t>
      </w:r>
      <w:proofErr w:type="spellEnd"/>
      <w:r w:rsidR="00532963">
        <w:rPr>
          <w:rFonts w:ascii="Cambria" w:hAnsi="Cambria"/>
        </w:rPr>
        <w:t>- koordinátorka vzdálené podpory Úřadu vlády ČR</w:t>
      </w:r>
      <w:r w:rsidR="009B552C" w:rsidRPr="00017D6F">
        <w:rPr>
          <w:rFonts w:ascii="Cambria" w:hAnsi="Cambria"/>
        </w:rPr>
        <w:t xml:space="preserve"> </w:t>
      </w:r>
    </w:p>
    <w:p w:rsidR="007E5BCC" w:rsidRPr="00017D6F" w:rsidRDefault="007E5BCC" w:rsidP="005422F5">
      <w:pPr>
        <w:pStyle w:val="Zkladntext"/>
        <w:ind w:left="720"/>
        <w:rPr>
          <w:rFonts w:ascii="Cambria" w:hAnsi="Cambria"/>
        </w:rPr>
      </w:pPr>
    </w:p>
    <w:p w:rsidR="007E5BCC" w:rsidRPr="00017D6F" w:rsidRDefault="007E5BCC" w:rsidP="00473D26">
      <w:pPr>
        <w:pStyle w:val="Zkladntext"/>
        <w:rPr>
          <w:rFonts w:ascii="Cambria" w:hAnsi="Cambria"/>
        </w:rPr>
      </w:pPr>
      <w:r w:rsidRPr="001110F0">
        <w:rPr>
          <w:rFonts w:ascii="Cambria" w:hAnsi="Cambria"/>
          <w:b/>
          <w:i/>
        </w:rPr>
        <w:t>Jiří Pospíšil</w:t>
      </w:r>
      <w:r w:rsidRPr="00017D6F">
        <w:rPr>
          <w:rFonts w:ascii="Cambria" w:hAnsi="Cambria"/>
        </w:rPr>
        <w:t xml:space="preserve"> – statutární zástupce </w:t>
      </w:r>
      <w:r w:rsidR="00940B68" w:rsidRPr="00017D6F">
        <w:rPr>
          <w:rFonts w:ascii="Cambria" w:hAnsi="Cambria"/>
        </w:rPr>
        <w:t>o. s.</w:t>
      </w:r>
      <w:r w:rsidRPr="00017D6F">
        <w:rPr>
          <w:rFonts w:ascii="Cambria" w:hAnsi="Cambria"/>
        </w:rPr>
        <w:t xml:space="preserve"> </w:t>
      </w:r>
      <w:proofErr w:type="spellStart"/>
      <w:r w:rsidRPr="00017D6F">
        <w:rPr>
          <w:rFonts w:ascii="Cambria" w:hAnsi="Cambria"/>
        </w:rPr>
        <w:t>Lačho</w:t>
      </w:r>
      <w:proofErr w:type="spellEnd"/>
      <w:r w:rsidRPr="00017D6F">
        <w:rPr>
          <w:rFonts w:ascii="Cambria" w:hAnsi="Cambria"/>
        </w:rPr>
        <w:t xml:space="preserve"> </w:t>
      </w:r>
      <w:proofErr w:type="spellStart"/>
      <w:r w:rsidRPr="00017D6F">
        <w:rPr>
          <w:rFonts w:ascii="Cambria" w:hAnsi="Cambria"/>
        </w:rPr>
        <w:t>Lav</w:t>
      </w:r>
      <w:proofErr w:type="spellEnd"/>
      <w:r w:rsidRPr="00017D6F">
        <w:rPr>
          <w:rFonts w:ascii="Cambria" w:hAnsi="Cambria"/>
        </w:rPr>
        <w:t xml:space="preserve"> </w:t>
      </w:r>
    </w:p>
    <w:p w:rsidR="005422F5" w:rsidRPr="00017D6F" w:rsidRDefault="005422F5" w:rsidP="005422F5">
      <w:pPr>
        <w:pStyle w:val="Zkladntext"/>
        <w:ind w:left="720"/>
        <w:rPr>
          <w:rFonts w:ascii="Cambria" w:hAnsi="Cambria"/>
        </w:rPr>
      </w:pPr>
    </w:p>
    <w:p w:rsidR="00F774F3" w:rsidRPr="00017D6F" w:rsidRDefault="007F6B15" w:rsidP="00F774F3">
      <w:pPr>
        <w:pStyle w:val="Zkladntext"/>
        <w:rPr>
          <w:rFonts w:ascii="Cambria" w:hAnsi="Cambria"/>
        </w:rPr>
      </w:pPr>
      <w:r w:rsidRPr="001110F0">
        <w:rPr>
          <w:rFonts w:ascii="Cambria" w:hAnsi="Cambria"/>
          <w:b/>
          <w:i/>
        </w:rPr>
        <w:t>Václav Vysušil</w:t>
      </w:r>
      <w:r>
        <w:rPr>
          <w:rFonts w:ascii="Cambria" w:hAnsi="Cambria"/>
        </w:rPr>
        <w:t xml:space="preserve"> – školní metodik prevence</w:t>
      </w:r>
      <w:r w:rsidR="007E5BCC" w:rsidRPr="00017D6F">
        <w:rPr>
          <w:rFonts w:ascii="Cambria" w:hAnsi="Cambria"/>
        </w:rPr>
        <w:t xml:space="preserve"> ZŠ a M</w:t>
      </w:r>
      <w:r w:rsidR="00F774F3" w:rsidRPr="00017D6F">
        <w:rPr>
          <w:rFonts w:ascii="Cambria" w:hAnsi="Cambria"/>
        </w:rPr>
        <w:t xml:space="preserve">Š Větřní </w:t>
      </w:r>
    </w:p>
    <w:p w:rsidR="00F774F3" w:rsidRPr="00017D6F" w:rsidRDefault="00F774F3" w:rsidP="00F774F3">
      <w:pPr>
        <w:pStyle w:val="Zkladntext"/>
        <w:rPr>
          <w:rFonts w:ascii="Cambria" w:hAnsi="Cambria"/>
        </w:rPr>
      </w:pPr>
    </w:p>
    <w:p w:rsidR="00F774F3" w:rsidRDefault="00F774F3" w:rsidP="00F774F3">
      <w:pPr>
        <w:pStyle w:val="Zkladntext"/>
        <w:rPr>
          <w:rFonts w:ascii="Cambria" w:hAnsi="Cambria"/>
        </w:rPr>
      </w:pPr>
      <w:r w:rsidRPr="001110F0">
        <w:rPr>
          <w:rFonts w:ascii="Cambria" w:hAnsi="Cambria"/>
          <w:b/>
          <w:i/>
        </w:rPr>
        <w:t xml:space="preserve">Petr </w:t>
      </w:r>
      <w:proofErr w:type="spellStart"/>
      <w:r w:rsidRPr="001110F0">
        <w:rPr>
          <w:rFonts w:ascii="Cambria" w:hAnsi="Cambria"/>
          <w:b/>
          <w:i/>
        </w:rPr>
        <w:t>Vačkář</w:t>
      </w:r>
      <w:proofErr w:type="spellEnd"/>
      <w:r w:rsidRPr="00017D6F">
        <w:rPr>
          <w:rFonts w:ascii="Cambria" w:hAnsi="Cambria"/>
        </w:rPr>
        <w:t xml:space="preserve"> – manažer prevence kriminality KÚ Jihočeského kraje </w:t>
      </w:r>
    </w:p>
    <w:p w:rsidR="00955D9B" w:rsidRDefault="00955D9B" w:rsidP="00F774F3">
      <w:pPr>
        <w:pStyle w:val="Zkladntext"/>
        <w:rPr>
          <w:rFonts w:ascii="Cambria" w:hAnsi="Cambria"/>
        </w:rPr>
      </w:pPr>
    </w:p>
    <w:p w:rsidR="00955D9B" w:rsidRPr="00017D6F" w:rsidRDefault="00955D9B" w:rsidP="00F774F3">
      <w:pPr>
        <w:pStyle w:val="Zkladntext"/>
        <w:rPr>
          <w:rFonts w:ascii="Cambria" w:hAnsi="Cambria"/>
        </w:rPr>
      </w:pPr>
    </w:p>
    <w:p w:rsidR="00210619" w:rsidRPr="00017D6F" w:rsidRDefault="00210619" w:rsidP="00210619">
      <w:pPr>
        <w:pStyle w:val="BodyText21"/>
        <w:spacing w:before="120"/>
        <w:rPr>
          <w:rFonts w:ascii="Cambria" w:hAnsi="Cambria" w:cs="Times New Roman"/>
          <w:bCs w:val="0"/>
          <w:caps w:val="0"/>
          <w:sz w:val="28"/>
          <w:szCs w:val="28"/>
          <w:u w:val="single"/>
        </w:rPr>
      </w:pPr>
      <w:r w:rsidRPr="00017D6F">
        <w:rPr>
          <w:rFonts w:ascii="Cambria" w:hAnsi="Cambria" w:cs="Times New Roman"/>
          <w:bCs w:val="0"/>
          <w:caps w:val="0"/>
          <w:sz w:val="28"/>
          <w:szCs w:val="28"/>
          <w:u w:val="single"/>
        </w:rPr>
        <w:t xml:space="preserve">Hlavní subjekty zaměřené na prevenci kriminality ve městě </w:t>
      </w:r>
    </w:p>
    <w:p w:rsidR="00277F5E" w:rsidRPr="00017D6F" w:rsidRDefault="00277F5E" w:rsidP="00210619">
      <w:pPr>
        <w:pStyle w:val="BodyText21"/>
        <w:spacing w:before="120"/>
        <w:rPr>
          <w:rFonts w:ascii="Cambria" w:hAnsi="Cambria" w:cs="Times New Roman"/>
          <w:bCs w:val="0"/>
          <w:caps w:val="0"/>
          <w:sz w:val="24"/>
          <w:szCs w:val="24"/>
        </w:rPr>
      </w:pPr>
    </w:p>
    <w:p w:rsidR="00E213F4" w:rsidRPr="00017D6F" w:rsidRDefault="008614EC" w:rsidP="00277F5E">
      <w:pPr>
        <w:pStyle w:val="BodyText21"/>
        <w:spacing w:before="120"/>
        <w:rPr>
          <w:rFonts w:ascii="Cambria" w:hAnsi="Cambria" w:cs="Times New Roman"/>
          <w:bCs w:val="0"/>
          <w:caps w:val="0"/>
          <w:sz w:val="24"/>
          <w:szCs w:val="24"/>
        </w:rPr>
      </w:pPr>
      <w:r w:rsidRPr="00017D6F">
        <w:rPr>
          <w:rFonts w:ascii="Cambria" w:hAnsi="Cambria" w:cs="Times New Roman"/>
          <w:bCs w:val="0"/>
          <w:caps w:val="0"/>
          <w:sz w:val="24"/>
          <w:szCs w:val="24"/>
          <w:u w:val="single"/>
        </w:rPr>
        <w:t>Obec Větřní</w:t>
      </w:r>
      <w:r w:rsidRPr="00017D6F">
        <w:rPr>
          <w:rFonts w:ascii="Cambria" w:hAnsi="Cambria" w:cs="Times New Roman"/>
          <w:bCs w:val="0"/>
          <w:caps w:val="0"/>
          <w:sz w:val="24"/>
          <w:szCs w:val="24"/>
        </w:rPr>
        <w:t xml:space="preserve">: </w:t>
      </w:r>
      <w:r w:rsidR="00210619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 xml:space="preserve">Od roku 2011 se obec Větřní začala intenzivně zabývat problematikou sociálně vyloučených lokalit. Obec spolupracuje s neziskovými organizacemi, které jsou aktivní v práci s obyvateli </w:t>
      </w:r>
      <w:proofErr w:type="spellStart"/>
      <w:r w:rsidR="00210619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soc</w:t>
      </w:r>
      <w:proofErr w:type="spellEnd"/>
      <w:r w:rsidR="00210619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.</w:t>
      </w:r>
      <w:r w:rsidR="00955D9B">
        <w:rPr>
          <w:rFonts w:ascii="Cambria" w:hAnsi="Cambria" w:cs="Times New Roman"/>
          <w:b w:val="0"/>
          <w:bCs w:val="0"/>
          <w:caps w:val="0"/>
          <w:sz w:val="24"/>
          <w:szCs w:val="24"/>
        </w:rPr>
        <w:t xml:space="preserve"> </w:t>
      </w:r>
      <w:r w:rsidR="00210619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 xml:space="preserve">vyloučených lokalit, a to jak s dospělými, tak s dětmi a mládeží. Obec spolupracuje s Úřadem práce na aktivní politice zaměstnanosti a postupně zvyšuje kapacity pracovníků v rámci veřejně prospěšných prací, přičemž zájemci se rekrutují především z obyvatel </w:t>
      </w:r>
      <w:proofErr w:type="spellStart"/>
      <w:r w:rsidR="00210619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soc</w:t>
      </w:r>
      <w:proofErr w:type="spellEnd"/>
      <w:r w:rsidR="00210619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.</w:t>
      </w:r>
      <w:r w:rsidR="00955D9B">
        <w:rPr>
          <w:rFonts w:ascii="Cambria" w:hAnsi="Cambria" w:cs="Times New Roman"/>
          <w:b w:val="0"/>
          <w:bCs w:val="0"/>
          <w:caps w:val="0"/>
          <w:sz w:val="24"/>
          <w:szCs w:val="24"/>
        </w:rPr>
        <w:t xml:space="preserve"> </w:t>
      </w:r>
      <w:r w:rsidR="00210619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vyloučených lokalit. Obec v rámci platformy Lokálního partnerství spolupracuje s</w:t>
      </w:r>
      <w:r w:rsidR="007C3952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 xml:space="preserve"> krajským romským koordinátorem a krajským </w:t>
      </w:r>
      <w:r w:rsidR="009B552C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metodikem prevence</w:t>
      </w:r>
      <w:r w:rsidR="007C3952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 xml:space="preserve">. Na plánování preventivních opatření obec spolupracuje s Policií </w:t>
      </w:r>
      <w:r w:rsidR="00277F5E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>České republiky. Od ledna 2013 při obecním úřadě funguje terénní pracovnice, která pracuje především s klientelou ze sociálně vyloučeného prostředí</w:t>
      </w:r>
      <w:r w:rsidR="009B552C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 xml:space="preserve"> a byla obcí určena pro funkci manažera prevence kriminality</w:t>
      </w:r>
      <w:r w:rsidR="00277F5E" w:rsidRPr="00017D6F">
        <w:rPr>
          <w:rFonts w:ascii="Cambria" w:hAnsi="Cambria" w:cs="Times New Roman"/>
          <w:b w:val="0"/>
          <w:bCs w:val="0"/>
          <w:caps w:val="0"/>
          <w:sz w:val="24"/>
          <w:szCs w:val="24"/>
        </w:rPr>
        <w:t xml:space="preserve">. </w:t>
      </w:r>
    </w:p>
    <w:p w:rsidR="00277F5E" w:rsidRPr="00017D6F" w:rsidRDefault="00277F5E" w:rsidP="00277F5E">
      <w:pPr>
        <w:pStyle w:val="BodyText21"/>
        <w:spacing w:before="120"/>
        <w:rPr>
          <w:rFonts w:ascii="Cambria" w:hAnsi="Cambria" w:cs="Times New Roman"/>
          <w:b w:val="0"/>
          <w:bCs w:val="0"/>
          <w:caps w:val="0"/>
          <w:sz w:val="24"/>
          <w:szCs w:val="24"/>
        </w:rPr>
      </w:pPr>
    </w:p>
    <w:p w:rsidR="00277F5E" w:rsidRPr="00017D6F" w:rsidRDefault="00E213F4" w:rsidP="00277F5E">
      <w:pPr>
        <w:pStyle w:val="Zkladntext"/>
        <w:rPr>
          <w:rFonts w:ascii="Cambria" w:hAnsi="Cambria"/>
          <w:b/>
        </w:rPr>
      </w:pPr>
      <w:r w:rsidRPr="00017D6F">
        <w:rPr>
          <w:rFonts w:ascii="Cambria" w:hAnsi="Cambria"/>
          <w:b/>
          <w:u w:val="single"/>
        </w:rPr>
        <w:t>Policie ČR – Obvodní oddělení</w:t>
      </w:r>
      <w:r w:rsidR="008614EC" w:rsidRPr="00017D6F">
        <w:rPr>
          <w:rFonts w:ascii="Cambria" w:hAnsi="Cambria"/>
          <w:b/>
          <w:u w:val="single"/>
        </w:rPr>
        <w:t xml:space="preserve"> Větřní</w:t>
      </w:r>
      <w:r w:rsidR="008614EC" w:rsidRPr="00017D6F">
        <w:rPr>
          <w:rFonts w:ascii="Cambria" w:hAnsi="Cambria"/>
          <w:b/>
        </w:rPr>
        <w:t xml:space="preserve">: </w:t>
      </w:r>
      <w:r w:rsidR="00277F5E" w:rsidRPr="00017D6F">
        <w:rPr>
          <w:rFonts w:ascii="Cambria" w:hAnsi="Cambria"/>
        </w:rPr>
        <w:t xml:space="preserve">Útvar zajišťuje ochranu veřejného pořádku, přijímá oznámení od veřejnosti a provádí šetření k přestupkům a trestným činům spáchaným v místě její působnosti. V rámci </w:t>
      </w:r>
      <w:r w:rsidR="00940B68" w:rsidRPr="00017D6F">
        <w:rPr>
          <w:rFonts w:ascii="Cambria" w:hAnsi="Cambria"/>
        </w:rPr>
        <w:t>ob</w:t>
      </w:r>
      <w:r w:rsidR="00940B68">
        <w:rPr>
          <w:rFonts w:ascii="Cambria" w:hAnsi="Cambria"/>
        </w:rPr>
        <w:t>v</w:t>
      </w:r>
      <w:r w:rsidR="00940B68" w:rsidRPr="00017D6F">
        <w:rPr>
          <w:rFonts w:ascii="Cambria" w:hAnsi="Cambria"/>
        </w:rPr>
        <w:t>odního</w:t>
      </w:r>
      <w:r w:rsidR="00277F5E" w:rsidRPr="00017D6F">
        <w:rPr>
          <w:rFonts w:ascii="Cambria" w:hAnsi="Cambria"/>
        </w:rPr>
        <w:t xml:space="preserve"> oddělení je zřízena pozice styčný důstojník pro menšiny. Obec realizuje přednášky a diskuze na základní škole ve Větřní. </w:t>
      </w:r>
    </w:p>
    <w:p w:rsidR="00277F5E" w:rsidRPr="00017D6F" w:rsidRDefault="00277F5E" w:rsidP="005F00B8">
      <w:pPr>
        <w:pStyle w:val="Zkladntext"/>
        <w:rPr>
          <w:rFonts w:ascii="Cambria" w:hAnsi="Cambria"/>
        </w:rPr>
      </w:pPr>
    </w:p>
    <w:p w:rsidR="007E5BCC" w:rsidRPr="00017D6F" w:rsidRDefault="005F00B8" w:rsidP="005F00B8">
      <w:pPr>
        <w:pStyle w:val="Zkladntext"/>
        <w:rPr>
          <w:rFonts w:ascii="Cambria" w:hAnsi="Cambria"/>
          <w:b/>
          <w:u w:val="single"/>
        </w:rPr>
      </w:pPr>
      <w:r w:rsidRPr="00017D6F">
        <w:rPr>
          <w:rFonts w:ascii="Cambria" w:hAnsi="Cambria"/>
          <w:b/>
          <w:u w:val="single"/>
        </w:rPr>
        <w:t xml:space="preserve">Neziskové organizace </w:t>
      </w:r>
    </w:p>
    <w:p w:rsidR="00BC4CD6" w:rsidRPr="00017D6F" w:rsidRDefault="00BC4CD6" w:rsidP="005F00B8">
      <w:pPr>
        <w:pStyle w:val="Zkladntext"/>
        <w:rPr>
          <w:rFonts w:ascii="Cambria" w:hAnsi="Cambria"/>
        </w:rPr>
      </w:pPr>
      <w:r w:rsidRPr="00017D6F">
        <w:rPr>
          <w:rFonts w:ascii="Cambria" w:hAnsi="Cambria"/>
          <w:b/>
        </w:rPr>
        <w:t>-</w:t>
      </w:r>
      <w:proofErr w:type="spellStart"/>
      <w:r w:rsidRPr="00017D6F">
        <w:rPr>
          <w:rFonts w:ascii="Cambria" w:hAnsi="Cambria"/>
          <w:b/>
        </w:rPr>
        <w:t>Lačho</w:t>
      </w:r>
      <w:proofErr w:type="spellEnd"/>
      <w:r w:rsidRPr="00017D6F">
        <w:rPr>
          <w:rFonts w:ascii="Cambria" w:hAnsi="Cambria"/>
          <w:b/>
        </w:rPr>
        <w:t xml:space="preserve"> </w:t>
      </w:r>
      <w:proofErr w:type="spellStart"/>
      <w:r w:rsidRPr="00017D6F">
        <w:rPr>
          <w:rFonts w:ascii="Cambria" w:hAnsi="Cambria"/>
          <w:b/>
        </w:rPr>
        <w:t>Lav</w:t>
      </w:r>
      <w:proofErr w:type="spellEnd"/>
      <w:r w:rsidRPr="00017D6F">
        <w:rPr>
          <w:rFonts w:ascii="Cambria" w:hAnsi="Cambria"/>
          <w:b/>
        </w:rPr>
        <w:t xml:space="preserve"> + </w:t>
      </w:r>
      <w:proofErr w:type="spellStart"/>
      <w:r w:rsidRPr="00017D6F">
        <w:rPr>
          <w:rFonts w:ascii="Cambria" w:hAnsi="Cambria"/>
          <w:b/>
        </w:rPr>
        <w:t>Aver</w:t>
      </w:r>
      <w:proofErr w:type="spellEnd"/>
      <w:r w:rsidRPr="00017D6F">
        <w:rPr>
          <w:rFonts w:ascii="Cambria" w:hAnsi="Cambria"/>
          <w:b/>
        </w:rPr>
        <w:t xml:space="preserve"> </w:t>
      </w:r>
      <w:proofErr w:type="spellStart"/>
      <w:r w:rsidRPr="00017D6F">
        <w:rPr>
          <w:rFonts w:ascii="Cambria" w:hAnsi="Cambria"/>
          <w:b/>
        </w:rPr>
        <w:t>Drom</w:t>
      </w:r>
      <w:proofErr w:type="spellEnd"/>
      <w:r w:rsidRPr="00017D6F">
        <w:rPr>
          <w:rFonts w:ascii="Cambria" w:hAnsi="Cambria"/>
          <w:b/>
        </w:rPr>
        <w:t xml:space="preserve"> </w:t>
      </w:r>
      <w:r w:rsidRPr="00017D6F">
        <w:rPr>
          <w:rFonts w:ascii="Cambria" w:hAnsi="Cambria"/>
        </w:rPr>
        <w:t xml:space="preserve">- </w:t>
      </w:r>
      <w:r w:rsidR="005F00B8" w:rsidRPr="00017D6F">
        <w:rPr>
          <w:rFonts w:ascii="Cambria" w:hAnsi="Cambria"/>
        </w:rPr>
        <w:t xml:space="preserve">dvě </w:t>
      </w:r>
      <w:proofErr w:type="spellStart"/>
      <w:r w:rsidR="008614EC" w:rsidRPr="00017D6F">
        <w:rPr>
          <w:rFonts w:ascii="Cambria" w:hAnsi="Cambria"/>
        </w:rPr>
        <w:t>větřínská</w:t>
      </w:r>
      <w:proofErr w:type="spellEnd"/>
      <w:r w:rsidR="008614EC" w:rsidRPr="00017D6F">
        <w:rPr>
          <w:rFonts w:ascii="Cambria" w:hAnsi="Cambria"/>
        </w:rPr>
        <w:t xml:space="preserve"> </w:t>
      </w:r>
      <w:r w:rsidR="005F00B8" w:rsidRPr="00017D6F">
        <w:rPr>
          <w:rFonts w:ascii="Cambria" w:hAnsi="Cambria"/>
        </w:rPr>
        <w:t>občanská sdružení, která se zaměřují na volnočasové aktivity dětí a mládeže ze sociálně vyloučených lokalit</w:t>
      </w:r>
      <w:r w:rsidR="00321D57" w:rsidRPr="00017D6F">
        <w:rPr>
          <w:rFonts w:ascii="Cambria" w:hAnsi="Cambria"/>
        </w:rPr>
        <w:t xml:space="preserve"> s preventivním </w:t>
      </w:r>
      <w:r w:rsidRPr="00017D6F">
        <w:rPr>
          <w:rFonts w:ascii="Cambria" w:hAnsi="Cambria"/>
        </w:rPr>
        <w:t>dopadem</w:t>
      </w:r>
      <w:r w:rsidR="005F00B8" w:rsidRPr="00017D6F">
        <w:rPr>
          <w:rFonts w:ascii="Cambria" w:hAnsi="Cambria"/>
        </w:rPr>
        <w:t xml:space="preserve">. </w:t>
      </w:r>
    </w:p>
    <w:p w:rsidR="00BC4CD6" w:rsidRPr="00017D6F" w:rsidRDefault="00BC4CD6" w:rsidP="005F00B8">
      <w:pPr>
        <w:pStyle w:val="Zkladntext"/>
        <w:rPr>
          <w:rFonts w:ascii="Cambria" w:hAnsi="Cambria"/>
          <w:b/>
        </w:rPr>
      </w:pPr>
    </w:p>
    <w:p w:rsidR="00BC4CD6" w:rsidRPr="00017D6F" w:rsidRDefault="00BC4CD6" w:rsidP="005F00B8">
      <w:pPr>
        <w:pStyle w:val="Zkladntext"/>
        <w:rPr>
          <w:rFonts w:ascii="Cambria" w:hAnsi="Cambria"/>
        </w:rPr>
      </w:pPr>
      <w:r w:rsidRPr="00017D6F">
        <w:rPr>
          <w:rFonts w:ascii="Cambria" w:hAnsi="Cambria"/>
          <w:b/>
        </w:rPr>
        <w:t>-</w:t>
      </w:r>
      <w:r w:rsidR="00921376" w:rsidRPr="00017D6F">
        <w:rPr>
          <w:rFonts w:ascii="Cambria" w:hAnsi="Cambria"/>
          <w:b/>
        </w:rPr>
        <w:t xml:space="preserve">Informační centrum občanského </w:t>
      </w:r>
      <w:r w:rsidR="00921376" w:rsidRPr="00D65181">
        <w:rPr>
          <w:rFonts w:ascii="Cambria" w:hAnsi="Cambria"/>
          <w:b/>
        </w:rPr>
        <w:t>sektoru</w:t>
      </w:r>
      <w:r w:rsidR="008614EC" w:rsidRPr="00D65181">
        <w:rPr>
          <w:rFonts w:ascii="Cambria" w:hAnsi="Cambria"/>
          <w:b/>
        </w:rPr>
        <w:t xml:space="preserve"> </w:t>
      </w:r>
      <w:r w:rsidR="00D65181" w:rsidRPr="00D65181">
        <w:rPr>
          <w:rFonts w:ascii="Cambria" w:hAnsi="Cambria"/>
          <w:b/>
        </w:rPr>
        <w:t>Český Krumlov</w:t>
      </w:r>
      <w:r w:rsidR="00D65181">
        <w:rPr>
          <w:rFonts w:ascii="Cambria" w:hAnsi="Cambria"/>
        </w:rPr>
        <w:t xml:space="preserve"> </w:t>
      </w:r>
      <w:r w:rsidR="008614EC" w:rsidRPr="00017D6F">
        <w:rPr>
          <w:rFonts w:ascii="Cambria" w:hAnsi="Cambria"/>
        </w:rPr>
        <w:t xml:space="preserve">- </w:t>
      </w:r>
      <w:r w:rsidR="00921376" w:rsidRPr="00017D6F">
        <w:rPr>
          <w:rFonts w:ascii="Cambria" w:hAnsi="Cambria"/>
        </w:rPr>
        <w:t>ve Větřní v roce 2013 realizuje</w:t>
      </w:r>
      <w:r w:rsidRPr="00017D6F">
        <w:rPr>
          <w:rFonts w:ascii="Cambria" w:hAnsi="Cambria"/>
        </w:rPr>
        <w:t xml:space="preserve"> terénní </w:t>
      </w:r>
      <w:proofErr w:type="spellStart"/>
      <w:r w:rsidRPr="00017D6F">
        <w:rPr>
          <w:rFonts w:ascii="Cambria" w:hAnsi="Cambria"/>
        </w:rPr>
        <w:t>protidluhovou</w:t>
      </w:r>
      <w:proofErr w:type="spellEnd"/>
      <w:r w:rsidRPr="00017D6F">
        <w:rPr>
          <w:rFonts w:ascii="Cambria" w:hAnsi="Cambria"/>
        </w:rPr>
        <w:t xml:space="preserve"> poradnu</w:t>
      </w:r>
      <w:r w:rsidR="00955D9B">
        <w:rPr>
          <w:rFonts w:ascii="Cambria" w:hAnsi="Cambria"/>
        </w:rPr>
        <w:t>.</w:t>
      </w:r>
    </w:p>
    <w:p w:rsidR="00BC4CD6" w:rsidRPr="00017D6F" w:rsidRDefault="00BC4CD6" w:rsidP="005F00B8">
      <w:pPr>
        <w:pStyle w:val="Zkladntext"/>
        <w:rPr>
          <w:rFonts w:ascii="Cambria" w:hAnsi="Cambria"/>
        </w:rPr>
      </w:pPr>
    </w:p>
    <w:p w:rsidR="00BC4CD6" w:rsidRPr="00017D6F" w:rsidRDefault="00BC4CD6" w:rsidP="005F00B8">
      <w:pPr>
        <w:pStyle w:val="Zkladntext"/>
        <w:rPr>
          <w:rFonts w:ascii="Cambria" w:hAnsi="Cambria"/>
        </w:rPr>
      </w:pPr>
      <w:r w:rsidRPr="00017D6F">
        <w:rPr>
          <w:rFonts w:ascii="Cambria" w:hAnsi="Cambria"/>
          <w:b/>
        </w:rPr>
        <w:t>-</w:t>
      </w:r>
      <w:r w:rsidR="00921376" w:rsidRPr="00017D6F">
        <w:rPr>
          <w:rFonts w:ascii="Cambria" w:hAnsi="Cambria"/>
          <w:b/>
        </w:rPr>
        <w:t>Centrum pomoci dětem a</w:t>
      </w:r>
      <w:r w:rsidRPr="00017D6F">
        <w:rPr>
          <w:rFonts w:ascii="Cambria" w:hAnsi="Cambria"/>
          <w:b/>
        </w:rPr>
        <w:t xml:space="preserve"> mládeži</w:t>
      </w:r>
      <w:r w:rsidR="008614EC" w:rsidRPr="00017D6F">
        <w:rPr>
          <w:rFonts w:ascii="Cambria" w:hAnsi="Cambria"/>
        </w:rPr>
        <w:t xml:space="preserve"> - </w:t>
      </w:r>
      <w:r w:rsidRPr="00017D6F">
        <w:rPr>
          <w:rFonts w:ascii="Cambria" w:hAnsi="Cambria"/>
        </w:rPr>
        <w:t xml:space="preserve">do obce </w:t>
      </w:r>
      <w:r w:rsidR="008614EC" w:rsidRPr="00017D6F">
        <w:rPr>
          <w:rFonts w:ascii="Cambria" w:hAnsi="Cambria"/>
        </w:rPr>
        <w:t xml:space="preserve">Větřní </w:t>
      </w:r>
      <w:r w:rsidRPr="00017D6F">
        <w:rPr>
          <w:rFonts w:ascii="Cambria" w:hAnsi="Cambria"/>
        </w:rPr>
        <w:t xml:space="preserve">vysílá </w:t>
      </w:r>
      <w:proofErr w:type="spellStart"/>
      <w:r w:rsidR="009B552C" w:rsidRPr="00017D6F">
        <w:rPr>
          <w:rFonts w:ascii="Cambria" w:hAnsi="Cambria"/>
        </w:rPr>
        <w:t>streetwork</w:t>
      </w:r>
      <w:r w:rsidRPr="00017D6F">
        <w:rPr>
          <w:rFonts w:ascii="Cambria" w:hAnsi="Cambria"/>
        </w:rPr>
        <w:t>era</w:t>
      </w:r>
      <w:proofErr w:type="spellEnd"/>
      <w:r w:rsidR="009B552C" w:rsidRPr="00017D6F">
        <w:rPr>
          <w:rFonts w:ascii="Cambria" w:hAnsi="Cambria"/>
        </w:rPr>
        <w:t xml:space="preserve"> a </w:t>
      </w:r>
      <w:r w:rsidRPr="00017D6F">
        <w:rPr>
          <w:rFonts w:ascii="Cambria" w:hAnsi="Cambria"/>
        </w:rPr>
        <w:t xml:space="preserve">zajišťuje </w:t>
      </w:r>
      <w:r w:rsidR="009B552C" w:rsidRPr="00017D6F">
        <w:rPr>
          <w:rFonts w:ascii="Cambria" w:hAnsi="Cambria"/>
        </w:rPr>
        <w:t>terén</w:t>
      </w:r>
      <w:r w:rsidR="00921376" w:rsidRPr="00017D6F">
        <w:rPr>
          <w:rFonts w:ascii="Cambria" w:hAnsi="Cambria"/>
        </w:rPr>
        <w:t xml:space="preserve">ní formu </w:t>
      </w:r>
      <w:proofErr w:type="spellStart"/>
      <w:r w:rsidR="00921376" w:rsidRPr="00017D6F">
        <w:rPr>
          <w:rFonts w:ascii="Cambria" w:hAnsi="Cambria"/>
        </w:rPr>
        <w:t>nízkoprahové</w:t>
      </w:r>
      <w:proofErr w:type="spellEnd"/>
      <w:r w:rsidR="00921376" w:rsidRPr="00017D6F">
        <w:rPr>
          <w:rFonts w:ascii="Cambria" w:hAnsi="Cambria"/>
        </w:rPr>
        <w:t xml:space="preserve"> služby. </w:t>
      </w:r>
    </w:p>
    <w:p w:rsidR="00BC4CD6" w:rsidRPr="00017D6F" w:rsidRDefault="00BC4CD6" w:rsidP="005F00B8">
      <w:pPr>
        <w:pStyle w:val="Zkladntext"/>
        <w:rPr>
          <w:rFonts w:ascii="Cambria" w:hAnsi="Cambria"/>
        </w:rPr>
      </w:pPr>
    </w:p>
    <w:p w:rsidR="005F00B8" w:rsidRPr="00017D6F" w:rsidRDefault="00BC4CD6" w:rsidP="005F00B8">
      <w:pPr>
        <w:pStyle w:val="Zkladntext"/>
        <w:rPr>
          <w:rFonts w:ascii="Cambria" w:hAnsi="Cambria"/>
        </w:rPr>
      </w:pPr>
      <w:r w:rsidRPr="00D65181">
        <w:rPr>
          <w:rFonts w:ascii="Cambria" w:hAnsi="Cambria"/>
          <w:b/>
        </w:rPr>
        <w:t>-</w:t>
      </w:r>
      <w:r w:rsidR="00955D9B" w:rsidRPr="00D65181">
        <w:rPr>
          <w:rFonts w:ascii="Cambria" w:hAnsi="Cambria"/>
          <w:b/>
        </w:rPr>
        <w:t>o. s.</w:t>
      </w:r>
      <w:r w:rsidR="00D65181" w:rsidRPr="00D65181">
        <w:rPr>
          <w:rFonts w:ascii="Cambria" w:hAnsi="Cambria"/>
          <w:b/>
        </w:rPr>
        <w:t xml:space="preserve"> </w:t>
      </w:r>
      <w:proofErr w:type="spellStart"/>
      <w:r w:rsidR="008614EC" w:rsidRPr="00D65181">
        <w:rPr>
          <w:rFonts w:ascii="Cambria" w:hAnsi="Cambria"/>
          <w:b/>
        </w:rPr>
        <w:t>KoCeRo</w:t>
      </w:r>
      <w:proofErr w:type="spellEnd"/>
      <w:r w:rsidR="008614EC" w:rsidRPr="00017D6F">
        <w:rPr>
          <w:rFonts w:ascii="Cambria" w:hAnsi="Cambria"/>
        </w:rPr>
        <w:t xml:space="preserve"> -  v</w:t>
      </w:r>
      <w:r w:rsidR="00921376" w:rsidRPr="00017D6F">
        <w:rPr>
          <w:rFonts w:ascii="Cambria" w:hAnsi="Cambria"/>
        </w:rPr>
        <w:t> minulosti zde terénní sociální prá</w:t>
      </w:r>
      <w:r w:rsidR="008614EC" w:rsidRPr="00017D6F">
        <w:rPr>
          <w:rFonts w:ascii="Cambria" w:hAnsi="Cambria"/>
        </w:rPr>
        <w:t>ci vykonávalo</w:t>
      </w:r>
      <w:r w:rsidR="00955D9B">
        <w:rPr>
          <w:rFonts w:ascii="Cambria" w:hAnsi="Cambria"/>
        </w:rPr>
        <w:t>.</w:t>
      </w:r>
      <w:r w:rsidR="008614EC" w:rsidRPr="00017D6F">
        <w:rPr>
          <w:rFonts w:ascii="Cambria" w:hAnsi="Cambria"/>
        </w:rPr>
        <w:t xml:space="preserve"> </w:t>
      </w:r>
    </w:p>
    <w:p w:rsidR="00921376" w:rsidRPr="00017D6F" w:rsidRDefault="00921376" w:rsidP="005F00B8">
      <w:pPr>
        <w:pStyle w:val="Zkladntext"/>
        <w:rPr>
          <w:rFonts w:ascii="Cambria" w:hAnsi="Cambria"/>
        </w:rPr>
      </w:pPr>
    </w:p>
    <w:p w:rsidR="00FC13AF" w:rsidRPr="00017D6F" w:rsidRDefault="008614EC" w:rsidP="005F00B8">
      <w:pPr>
        <w:pStyle w:val="Zkladntext"/>
        <w:rPr>
          <w:rFonts w:ascii="Cambria" w:hAnsi="Cambria"/>
          <w:b/>
        </w:rPr>
      </w:pPr>
      <w:r w:rsidRPr="00017D6F">
        <w:rPr>
          <w:rFonts w:ascii="Cambria" w:hAnsi="Cambria"/>
          <w:b/>
          <w:u w:val="single"/>
        </w:rPr>
        <w:t>Krajský úřad Jihočeského kraje</w:t>
      </w:r>
      <w:r w:rsidRPr="00017D6F">
        <w:rPr>
          <w:rFonts w:ascii="Cambria" w:hAnsi="Cambria"/>
          <w:b/>
        </w:rPr>
        <w:t xml:space="preserve">: </w:t>
      </w:r>
      <w:r w:rsidR="00FC13AF" w:rsidRPr="00017D6F">
        <w:rPr>
          <w:rFonts w:ascii="Cambria" w:hAnsi="Cambria"/>
        </w:rPr>
        <w:t xml:space="preserve">V rámci </w:t>
      </w:r>
      <w:r w:rsidRPr="00017D6F">
        <w:rPr>
          <w:rFonts w:ascii="Cambria" w:hAnsi="Cambria"/>
        </w:rPr>
        <w:t>Lokálního part</w:t>
      </w:r>
      <w:r w:rsidR="00FC13AF" w:rsidRPr="00017D6F">
        <w:rPr>
          <w:rFonts w:ascii="Cambria" w:hAnsi="Cambria"/>
        </w:rPr>
        <w:t xml:space="preserve">nerství spolupracuje s obcí Větřní krajský romský koordinátor. </w:t>
      </w:r>
      <w:r w:rsidRPr="00017D6F">
        <w:rPr>
          <w:rFonts w:ascii="Cambria" w:hAnsi="Cambria"/>
        </w:rPr>
        <w:t>Na j</w:t>
      </w:r>
      <w:r w:rsidR="00FC13AF" w:rsidRPr="00017D6F">
        <w:rPr>
          <w:rFonts w:ascii="Cambria" w:hAnsi="Cambria"/>
        </w:rPr>
        <w:t xml:space="preserve">ednání pracovní skupiny </w:t>
      </w:r>
      <w:r w:rsidRPr="00017D6F">
        <w:rPr>
          <w:rFonts w:ascii="Cambria" w:hAnsi="Cambria"/>
        </w:rPr>
        <w:t xml:space="preserve">prevence kriminality se podílí také </w:t>
      </w:r>
      <w:r w:rsidR="007E5BCC" w:rsidRPr="00017D6F">
        <w:rPr>
          <w:rFonts w:ascii="Cambria" w:hAnsi="Cambria"/>
        </w:rPr>
        <w:t xml:space="preserve">krajský metodik prevence. </w:t>
      </w:r>
    </w:p>
    <w:p w:rsidR="007E5BCC" w:rsidRPr="00017D6F" w:rsidRDefault="007E5BCC" w:rsidP="005F00B8">
      <w:pPr>
        <w:pStyle w:val="Zkladntext"/>
        <w:rPr>
          <w:rFonts w:ascii="Cambria" w:hAnsi="Cambria"/>
        </w:rPr>
      </w:pPr>
    </w:p>
    <w:p w:rsidR="007E5BCC" w:rsidRPr="00017D6F" w:rsidRDefault="007E5BCC" w:rsidP="005F00B8">
      <w:pPr>
        <w:pStyle w:val="Zkladntext"/>
        <w:rPr>
          <w:rFonts w:ascii="Cambria" w:hAnsi="Cambria"/>
          <w:b/>
          <w:u w:val="single"/>
        </w:rPr>
      </w:pPr>
      <w:r w:rsidRPr="00017D6F">
        <w:rPr>
          <w:rFonts w:ascii="Cambria" w:hAnsi="Cambria"/>
          <w:b/>
          <w:u w:val="single"/>
        </w:rPr>
        <w:t xml:space="preserve">Základní a mateřská škola </w:t>
      </w:r>
      <w:r w:rsidR="008614EC" w:rsidRPr="00017D6F">
        <w:rPr>
          <w:rFonts w:ascii="Cambria" w:hAnsi="Cambria"/>
          <w:b/>
          <w:u w:val="single"/>
        </w:rPr>
        <w:t>Větřní:</w:t>
      </w:r>
      <w:r w:rsidR="008614EC" w:rsidRPr="00017D6F">
        <w:rPr>
          <w:rFonts w:ascii="Cambria" w:hAnsi="Cambria"/>
          <w:b/>
        </w:rPr>
        <w:t xml:space="preserve"> </w:t>
      </w:r>
      <w:r w:rsidRPr="00017D6F">
        <w:rPr>
          <w:rFonts w:ascii="Cambria" w:hAnsi="Cambria"/>
        </w:rPr>
        <w:t xml:space="preserve">Jde o úplnou základní </w:t>
      </w:r>
      <w:r w:rsidR="00955D9B" w:rsidRPr="00017D6F">
        <w:rPr>
          <w:rFonts w:ascii="Cambria" w:hAnsi="Cambria"/>
        </w:rPr>
        <w:t>školu s 1. -9. ročníkem</w:t>
      </w:r>
      <w:r w:rsidRPr="00017D6F">
        <w:rPr>
          <w:rFonts w:ascii="Cambria" w:hAnsi="Cambria"/>
        </w:rPr>
        <w:t xml:space="preserve">. Celkově na školu dochází v roce </w:t>
      </w:r>
      <w:r w:rsidR="009B552C" w:rsidRPr="00017D6F">
        <w:rPr>
          <w:rFonts w:ascii="Cambria" w:hAnsi="Cambria"/>
        </w:rPr>
        <w:t>2013 330 dětí</w:t>
      </w:r>
      <w:r w:rsidRPr="00017D6F">
        <w:rPr>
          <w:rFonts w:ascii="Cambria" w:hAnsi="Cambria"/>
        </w:rPr>
        <w:t xml:space="preserve">, z části jde o děti ze sociálně znevýhodněného prostředí. </w:t>
      </w:r>
      <w:r w:rsidR="009B552C" w:rsidRPr="00017D6F">
        <w:rPr>
          <w:rFonts w:ascii="Cambria" w:hAnsi="Cambria"/>
        </w:rPr>
        <w:t xml:space="preserve">Škola realizuje dlouhodobé preventivní programy. Na škole pracuje asistentka pro žáky ze sociálně znevýhodněného prostředí. </w:t>
      </w:r>
      <w:r w:rsidRPr="00017D6F">
        <w:rPr>
          <w:rFonts w:ascii="Cambria" w:hAnsi="Cambria"/>
        </w:rPr>
        <w:t xml:space="preserve">Škola pořádá celou řadu kroužků, které jsou ale jen minimálně využívány dětmi ze SVL. Škola poskytuje prostor pro realizaci </w:t>
      </w:r>
      <w:proofErr w:type="spellStart"/>
      <w:r w:rsidRPr="00017D6F">
        <w:rPr>
          <w:rFonts w:ascii="Cambria" w:hAnsi="Cambria"/>
        </w:rPr>
        <w:t>nízkoprahové</w:t>
      </w:r>
      <w:proofErr w:type="spellEnd"/>
      <w:r w:rsidRPr="00017D6F">
        <w:rPr>
          <w:rFonts w:ascii="Cambria" w:hAnsi="Cambria"/>
        </w:rPr>
        <w:t xml:space="preserve"> služby </w:t>
      </w:r>
      <w:r w:rsidR="00D65181">
        <w:rPr>
          <w:rFonts w:ascii="Cambria" w:hAnsi="Cambria"/>
        </w:rPr>
        <w:t xml:space="preserve">pro poskytovatele </w:t>
      </w:r>
      <w:r w:rsidRPr="00017D6F">
        <w:rPr>
          <w:rFonts w:ascii="Cambria" w:hAnsi="Cambria"/>
        </w:rPr>
        <w:t xml:space="preserve">CPDM. </w:t>
      </w:r>
    </w:p>
    <w:p w:rsidR="00CB218E" w:rsidRPr="00017D6F" w:rsidRDefault="00CB218E" w:rsidP="00B1525C">
      <w:pPr>
        <w:pStyle w:val="Zkladntext"/>
        <w:rPr>
          <w:rFonts w:ascii="Cambria" w:hAnsi="Cambria"/>
          <w:sz w:val="32"/>
          <w:szCs w:val="32"/>
        </w:rPr>
      </w:pPr>
    </w:p>
    <w:p w:rsidR="008614EC" w:rsidRDefault="008614EC" w:rsidP="00B1525C">
      <w:pPr>
        <w:pStyle w:val="Zkladntext"/>
        <w:rPr>
          <w:rFonts w:ascii="Cambria" w:hAnsi="Cambria"/>
          <w:b/>
          <w:sz w:val="32"/>
          <w:szCs w:val="32"/>
        </w:rPr>
      </w:pPr>
    </w:p>
    <w:p w:rsidR="001110F0" w:rsidRPr="00017D6F" w:rsidRDefault="001110F0" w:rsidP="00B1525C">
      <w:pPr>
        <w:pStyle w:val="Zkladntext"/>
        <w:rPr>
          <w:rFonts w:ascii="Cambria" w:hAnsi="Cambria"/>
          <w:b/>
          <w:sz w:val="32"/>
          <w:szCs w:val="32"/>
        </w:rPr>
      </w:pPr>
    </w:p>
    <w:p w:rsidR="00F94D9C" w:rsidRPr="00017D6F" w:rsidRDefault="003355D8" w:rsidP="00B1525C">
      <w:pPr>
        <w:pStyle w:val="Zkladntext"/>
        <w:rPr>
          <w:rFonts w:ascii="Cambria" w:hAnsi="Cambria"/>
          <w:sz w:val="32"/>
          <w:szCs w:val="32"/>
        </w:rPr>
      </w:pPr>
      <w:r w:rsidRPr="00017D6F">
        <w:rPr>
          <w:rFonts w:ascii="Cambria" w:hAnsi="Cambria"/>
          <w:b/>
          <w:sz w:val="32"/>
          <w:szCs w:val="32"/>
        </w:rPr>
        <w:t>SWOT analýza bezpečnostní problematiky</w:t>
      </w:r>
      <w:r w:rsidRPr="00017D6F">
        <w:rPr>
          <w:rFonts w:ascii="Cambria" w:hAnsi="Cambria"/>
          <w:sz w:val="32"/>
          <w:szCs w:val="32"/>
        </w:rPr>
        <w:t xml:space="preserve"> </w:t>
      </w:r>
    </w:p>
    <w:p w:rsidR="003355D8" w:rsidRPr="00017D6F" w:rsidRDefault="003355D8" w:rsidP="00B1525C">
      <w:pPr>
        <w:pStyle w:val="Zkladntext"/>
        <w:rPr>
          <w:rFonts w:ascii="Cambria" w:hAnsi="Cambria"/>
          <w:i/>
        </w:rPr>
      </w:pPr>
      <w:r w:rsidRPr="00017D6F">
        <w:rPr>
          <w:rFonts w:ascii="Cambria" w:hAnsi="Cambria"/>
          <w:i/>
        </w:rPr>
        <w:t>(schváleno Lokáln</w:t>
      </w:r>
      <w:r w:rsidR="00F94D9C" w:rsidRPr="00017D6F">
        <w:rPr>
          <w:rFonts w:ascii="Cambria" w:hAnsi="Cambria"/>
          <w:i/>
        </w:rPr>
        <w:t xml:space="preserve">ím partnerstvím Větřní v roce </w:t>
      </w:r>
      <w:r w:rsidRPr="00017D6F">
        <w:rPr>
          <w:rFonts w:ascii="Cambria" w:hAnsi="Cambria"/>
          <w:i/>
        </w:rPr>
        <w:t xml:space="preserve">2012) </w:t>
      </w:r>
    </w:p>
    <w:p w:rsidR="003355D8" w:rsidRPr="00017D6F" w:rsidRDefault="003355D8" w:rsidP="00B1525C">
      <w:pPr>
        <w:pStyle w:val="Zkladntext"/>
        <w:rPr>
          <w:rFonts w:ascii="Cambria" w:hAnsi="Cambria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80"/>
        <w:gridCol w:w="4280"/>
      </w:tblGrid>
      <w:tr w:rsidR="003355D8" w:rsidRPr="00017D6F" w:rsidTr="003355D8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silné stránky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slabé stránky </w:t>
            </w:r>
          </w:p>
        </w:tc>
      </w:tr>
      <w:tr w:rsidR="003355D8" w:rsidRPr="00017D6F" w:rsidTr="003355D8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>regulace hazardu v obci pomocí vyhlášky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nedostatečné povědomí o kriminogenních aktivitách v SVL (např. latentní lichva) </w:t>
            </w:r>
          </w:p>
        </w:tc>
      </w:tr>
      <w:tr w:rsidR="003355D8" w:rsidRPr="00017D6F" w:rsidTr="003355D8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existence OO PČR v obci a romský policista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chybí systematická spolupráce policie a NNO </w:t>
            </w:r>
          </w:p>
        </w:tc>
      </w:tr>
      <w:tr w:rsidR="003355D8" w:rsidRPr="00017D6F" w:rsidTr="003355D8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akcent na bezpečnostní problematiku ve vedení obce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nedostatečná důvěra v práci policie ze strany občanů obce </w:t>
            </w:r>
          </w:p>
        </w:tc>
      </w:tr>
      <w:tr w:rsidR="003355D8" w:rsidRPr="00017D6F" w:rsidTr="003355D8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příležitosti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ohrožení </w:t>
            </w:r>
          </w:p>
        </w:tc>
      </w:tr>
      <w:tr w:rsidR="003355D8" w:rsidRPr="00017D6F" w:rsidTr="003355D8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vytvoření dlouhodobé strategie preventivních opatření formou Plánu prevence kriminality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nárůst majetkové trestné činnosti spojené se </w:t>
            </w:r>
            <w:proofErr w:type="spellStart"/>
            <w:r w:rsidRPr="00017D6F">
              <w:rPr>
                <w:rFonts w:ascii="Cambria" w:hAnsi="Cambria"/>
                <w:color w:val="000000"/>
              </w:rPr>
              <w:t>soc</w:t>
            </w:r>
            <w:r w:rsidR="00533577" w:rsidRPr="00017D6F">
              <w:rPr>
                <w:rFonts w:ascii="Cambria" w:hAnsi="Cambria"/>
                <w:color w:val="000000"/>
              </w:rPr>
              <w:t>io</w:t>
            </w:r>
            <w:proofErr w:type="spellEnd"/>
            <w:r w:rsidR="00533577" w:rsidRPr="00017D6F">
              <w:rPr>
                <w:rFonts w:ascii="Cambria" w:hAnsi="Cambria"/>
                <w:color w:val="000000"/>
              </w:rPr>
              <w:t>-ekonomickým</w:t>
            </w:r>
            <w:r w:rsidRPr="00017D6F">
              <w:rPr>
                <w:rFonts w:ascii="Cambria" w:hAnsi="Cambria"/>
                <w:color w:val="000000"/>
              </w:rPr>
              <w:t xml:space="preserve"> propadem obyvatel SVL</w:t>
            </w:r>
          </w:p>
        </w:tc>
      </w:tr>
      <w:tr w:rsidR="003355D8" w:rsidRPr="00017D6F" w:rsidTr="003355D8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zavedení </w:t>
            </w:r>
            <w:proofErr w:type="spellStart"/>
            <w:r w:rsidRPr="00017D6F">
              <w:rPr>
                <w:rFonts w:ascii="Cambria" w:hAnsi="Cambria"/>
                <w:color w:val="000000"/>
              </w:rPr>
              <w:t>community</w:t>
            </w:r>
            <w:proofErr w:type="spellEnd"/>
            <w:r w:rsidRPr="00017D6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017D6F">
              <w:rPr>
                <w:rFonts w:ascii="Cambria" w:hAnsi="Cambria"/>
                <w:color w:val="000000"/>
              </w:rPr>
              <w:t>policingu</w:t>
            </w:r>
            <w:proofErr w:type="spellEnd"/>
            <w:r w:rsidRPr="00017D6F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>preference represe na úkor prevence ze strany obce i PČR</w:t>
            </w:r>
          </w:p>
        </w:tc>
      </w:tr>
      <w:tr w:rsidR="003355D8" w:rsidRPr="00017D6F" w:rsidTr="003355D8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systematické mapování bezpečnostní situace v lokalitě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 w:rsidP="00533577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vznik </w:t>
            </w:r>
            <w:r w:rsidR="00533577" w:rsidRPr="00017D6F">
              <w:rPr>
                <w:rFonts w:ascii="Cambria" w:hAnsi="Cambria"/>
                <w:color w:val="000000"/>
              </w:rPr>
              <w:t xml:space="preserve">dalších </w:t>
            </w:r>
            <w:r w:rsidRPr="00017D6F">
              <w:rPr>
                <w:rFonts w:ascii="Cambria" w:hAnsi="Cambria"/>
                <w:color w:val="000000"/>
              </w:rPr>
              <w:t>center kriminálních a kriminogenních aktivit v</w:t>
            </w:r>
            <w:r w:rsidR="00533577" w:rsidRPr="00017D6F">
              <w:rPr>
                <w:rFonts w:ascii="Cambria" w:hAnsi="Cambria"/>
                <w:color w:val="000000"/>
              </w:rPr>
              <w:t> </w:t>
            </w:r>
            <w:r w:rsidRPr="00017D6F">
              <w:rPr>
                <w:rFonts w:ascii="Cambria" w:hAnsi="Cambria"/>
                <w:color w:val="000000"/>
              </w:rPr>
              <w:t xml:space="preserve">obci, především v oblasti drog a prostituce </w:t>
            </w:r>
          </w:p>
        </w:tc>
      </w:tr>
      <w:tr w:rsidR="003355D8" w:rsidRPr="00017D6F" w:rsidTr="003355D8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vznik pozic asistentů prevence kriminality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> </w:t>
            </w:r>
          </w:p>
        </w:tc>
      </w:tr>
      <w:tr w:rsidR="003355D8" w:rsidRPr="00017D6F" w:rsidTr="003355D8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533577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posílení preventivních sociálních </w:t>
            </w:r>
            <w:r w:rsidR="003355D8" w:rsidRPr="00017D6F">
              <w:rPr>
                <w:rFonts w:ascii="Cambria" w:hAnsi="Cambria"/>
                <w:color w:val="000000"/>
              </w:rPr>
              <w:t xml:space="preserve">služeb (např. </w:t>
            </w:r>
            <w:proofErr w:type="spellStart"/>
            <w:r w:rsidR="003355D8" w:rsidRPr="00017D6F">
              <w:rPr>
                <w:rFonts w:ascii="Cambria" w:hAnsi="Cambria"/>
                <w:color w:val="000000"/>
              </w:rPr>
              <w:t>streetwork</w:t>
            </w:r>
            <w:proofErr w:type="spellEnd"/>
            <w:r w:rsidR="003355D8" w:rsidRPr="00017D6F">
              <w:rPr>
                <w:rFonts w:ascii="Cambria" w:hAnsi="Cambria"/>
                <w:color w:val="000000"/>
              </w:rPr>
              <w:t xml:space="preserve">)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> </w:t>
            </w:r>
          </w:p>
        </w:tc>
      </w:tr>
      <w:tr w:rsidR="003355D8" w:rsidRPr="00017D6F" w:rsidTr="003355D8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 xml:space="preserve">nutná větší znalost vnitřní </w:t>
            </w:r>
            <w:proofErr w:type="spellStart"/>
            <w:proofErr w:type="gramStart"/>
            <w:r w:rsidRPr="00017D6F">
              <w:rPr>
                <w:rFonts w:ascii="Cambria" w:hAnsi="Cambria"/>
                <w:color w:val="000000"/>
              </w:rPr>
              <w:t>soc.diverzifikace</w:t>
            </w:r>
            <w:proofErr w:type="spellEnd"/>
            <w:proofErr w:type="gramEnd"/>
            <w:r w:rsidRPr="00017D6F">
              <w:rPr>
                <w:rFonts w:ascii="Cambria" w:hAnsi="Cambria"/>
                <w:color w:val="000000"/>
              </w:rPr>
              <w:t xml:space="preserve"> v rámci SVL</w:t>
            </w:r>
            <w:r w:rsidR="00533577" w:rsidRPr="00017D6F">
              <w:rPr>
                <w:rFonts w:ascii="Cambria" w:hAnsi="Cambria"/>
                <w:color w:val="000000"/>
              </w:rPr>
              <w:t xml:space="preserve"> (místní autority atd.) </w:t>
            </w:r>
            <w:r w:rsidRPr="00017D6F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D8" w:rsidRPr="00017D6F" w:rsidRDefault="003355D8">
            <w:pPr>
              <w:rPr>
                <w:rFonts w:ascii="Cambria" w:hAnsi="Cambria"/>
                <w:color w:val="000000"/>
              </w:rPr>
            </w:pPr>
            <w:r w:rsidRPr="00017D6F">
              <w:rPr>
                <w:rFonts w:ascii="Cambria" w:hAnsi="Cambria"/>
                <w:color w:val="000000"/>
              </w:rPr>
              <w:t> </w:t>
            </w:r>
          </w:p>
        </w:tc>
      </w:tr>
    </w:tbl>
    <w:p w:rsidR="00C962F7" w:rsidRPr="00017D6F" w:rsidRDefault="00C962F7" w:rsidP="00473D26">
      <w:pPr>
        <w:pStyle w:val="BodyText21"/>
        <w:spacing w:before="120"/>
        <w:rPr>
          <w:rFonts w:ascii="Cambria" w:hAnsi="Cambria" w:cs="Times New Roman"/>
          <w:bCs w:val="0"/>
          <w:caps w:val="0"/>
          <w:sz w:val="32"/>
          <w:szCs w:val="32"/>
        </w:rPr>
      </w:pPr>
      <w:r w:rsidRPr="00017D6F">
        <w:rPr>
          <w:rFonts w:ascii="Cambria" w:hAnsi="Cambria" w:cs="Times New Roman"/>
          <w:bCs w:val="0"/>
          <w:caps w:val="0"/>
          <w:sz w:val="32"/>
          <w:szCs w:val="32"/>
        </w:rPr>
        <w:t>Stanovení priorit</w:t>
      </w:r>
      <w:r w:rsidR="003047B4" w:rsidRPr="00017D6F">
        <w:rPr>
          <w:rFonts w:ascii="Cambria" w:hAnsi="Cambria" w:cs="Times New Roman"/>
          <w:bCs w:val="0"/>
          <w:caps w:val="0"/>
          <w:sz w:val="32"/>
          <w:szCs w:val="32"/>
        </w:rPr>
        <w:t xml:space="preserve"> a opatření</w:t>
      </w:r>
    </w:p>
    <w:p w:rsidR="00C962F7" w:rsidRPr="00017D6F" w:rsidRDefault="00C962F7">
      <w:pPr>
        <w:jc w:val="both"/>
        <w:rPr>
          <w:rFonts w:ascii="Cambria" w:hAnsi="Cambria"/>
          <w:b/>
        </w:rPr>
      </w:pPr>
    </w:p>
    <w:p w:rsidR="00C962F7" w:rsidRPr="00017D6F" w:rsidRDefault="00C962F7">
      <w:pPr>
        <w:pStyle w:val="Zkladntext"/>
        <w:rPr>
          <w:rFonts w:ascii="Cambria" w:hAnsi="Cambria"/>
          <w:bCs/>
        </w:rPr>
      </w:pPr>
      <w:r w:rsidRPr="00017D6F">
        <w:rPr>
          <w:rFonts w:ascii="Cambria" w:hAnsi="Cambria"/>
          <w:bCs/>
        </w:rPr>
        <w:t>V rámci příprav strategického plánu došlo k vyprac</w:t>
      </w:r>
      <w:r w:rsidR="00282660" w:rsidRPr="00017D6F">
        <w:rPr>
          <w:rFonts w:ascii="Cambria" w:hAnsi="Cambria"/>
          <w:bCs/>
        </w:rPr>
        <w:t>ování 3 hlavní</w:t>
      </w:r>
      <w:r w:rsidR="003047B4" w:rsidRPr="00017D6F">
        <w:rPr>
          <w:rFonts w:ascii="Cambria" w:hAnsi="Cambria"/>
          <w:bCs/>
        </w:rPr>
        <w:t>ch priorit</w:t>
      </w:r>
      <w:r w:rsidRPr="00017D6F">
        <w:rPr>
          <w:rFonts w:ascii="Cambria" w:hAnsi="Cambria"/>
          <w:bCs/>
        </w:rPr>
        <w:t xml:space="preserve"> </w:t>
      </w:r>
      <w:r w:rsidR="003047B4" w:rsidRPr="00017D6F">
        <w:rPr>
          <w:rFonts w:ascii="Cambria" w:hAnsi="Cambria"/>
          <w:bCs/>
        </w:rPr>
        <w:t>Plánu</w:t>
      </w:r>
      <w:r w:rsidRPr="00017D6F">
        <w:rPr>
          <w:rFonts w:ascii="Cambria" w:hAnsi="Cambria"/>
          <w:bCs/>
        </w:rPr>
        <w:t xml:space="preserve"> prevence kriminality</w:t>
      </w:r>
      <w:r w:rsidR="003047B4" w:rsidRPr="00017D6F">
        <w:rPr>
          <w:rFonts w:ascii="Cambria" w:hAnsi="Cambria"/>
          <w:bCs/>
        </w:rPr>
        <w:t xml:space="preserve"> města Větřní</w:t>
      </w:r>
      <w:r w:rsidRPr="00017D6F">
        <w:rPr>
          <w:rFonts w:ascii="Cambria" w:hAnsi="Cambria"/>
          <w:bCs/>
        </w:rPr>
        <w:t xml:space="preserve">. Jde konkrétně o tyto priority: </w:t>
      </w:r>
    </w:p>
    <w:p w:rsidR="00C962F7" w:rsidRPr="00017D6F" w:rsidRDefault="00C962F7">
      <w:pPr>
        <w:jc w:val="both"/>
        <w:rPr>
          <w:rFonts w:ascii="Cambria" w:hAnsi="Cambria"/>
          <w:b/>
          <w:u w:val="single"/>
        </w:rPr>
      </w:pPr>
    </w:p>
    <w:p w:rsidR="00C962F7" w:rsidRPr="00017D6F" w:rsidRDefault="00C962F7">
      <w:pPr>
        <w:jc w:val="both"/>
        <w:rPr>
          <w:rFonts w:ascii="Cambria" w:hAnsi="Cambria"/>
        </w:rPr>
      </w:pPr>
      <w:r w:rsidRPr="00017D6F">
        <w:rPr>
          <w:rFonts w:ascii="Cambria" w:hAnsi="Cambria"/>
          <w:b/>
          <w:u w:val="single"/>
        </w:rPr>
        <w:t xml:space="preserve">Priorita 1 </w:t>
      </w:r>
      <w:r w:rsidRPr="00017D6F">
        <w:rPr>
          <w:rFonts w:ascii="Cambria" w:hAnsi="Cambria"/>
        </w:rPr>
        <w:t xml:space="preserve">– </w:t>
      </w:r>
      <w:r w:rsidR="00B61E6B" w:rsidRPr="00017D6F">
        <w:rPr>
          <w:rFonts w:ascii="Cambria" w:hAnsi="Cambria"/>
        </w:rPr>
        <w:t>S</w:t>
      </w:r>
      <w:r w:rsidRPr="00017D6F">
        <w:rPr>
          <w:rFonts w:ascii="Cambria" w:hAnsi="Cambria"/>
        </w:rPr>
        <w:t>nížení páchané trestné činnosti a přestupků</w:t>
      </w:r>
    </w:p>
    <w:p w:rsidR="00B61E6B" w:rsidRPr="00017D6F" w:rsidRDefault="00B61E6B">
      <w:pPr>
        <w:jc w:val="both"/>
        <w:rPr>
          <w:rFonts w:ascii="Cambria" w:hAnsi="Cambria"/>
        </w:rPr>
      </w:pPr>
    </w:p>
    <w:p w:rsidR="00C962F7" w:rsidRPr="00017D6F" w:rsidRDefault="00C962F7">
      <w:pPr>
        <w:jc w:val="both"/>
        <w:rPr>
          <w:rFonts w:ascii="Cambria" w:hAnsi="Cambria"/>
        </w:rPr>
      </w:pPr>
      <w:r w:rsidRPr="00017D6F">
        <w:rPr>
          <w:rFonts w:ascii="Cambria" w:hAnsi="Cambria"/>
          <w:b/>
          <w:u w:val="single"/>
        </w:rPr>
        <w:t>Priorita 2</w:t>
      </w:r>
      <w:r w:rsidRPr="00017D6F">
        <w:rPr>
          <w:rFonts w:ascii="Cambria" w:hAnsi="Cambria"/>
        </w:rPr>
        <w:t xml:space="preserve"> </w:t>
      </w:r>
      <w:r w:rsidR="005C1B90" w:rsidRPr="00017D6F">
        <w:rPr>
          <w:rFonts w:ascii="Cambria" w:hAnsi="Cambria"/>
        </w:rPr>
        <w:t>–</w:t>
      </w:r>
      <w:r w:rsidRPr="00017D6F">
        <w:rPr>
          <w:rFonts w:ascii="Cambria" w:hAnsi="Cambria"/>
        </w:rPr>
        <w:t xml:space="preserve"> </w:t>
      </w:r>
      <w:r w:rsidR="005C1B90" w:rsidRPr="00017D6F">
        <w:rPr>
          <w:rFonts w:ascii="Cambria" w:hAnsi="Cambria"/>
        </w:rPr>
        <w:t xml:space="preserve">Snížení </w:t>
      </w:r>
      <w:r w:rsidRPr="00017D6F">
        <w:rPr>
          <w:rFonts w:ascii="Cambria" w:hAnsi="Cambria"/>
        </w:rPr>
        <w:t>rizikového chování dětí a mládeže</w:t>
      </w:r>
    </w:p>
    <w:p w:rsidR="00C962F7" w:rsidRPr="00017D6F" w:rsidRDefault="00C962F7">
      <w:pPr>
        <w:jc w:val="both"/>
        <w:rPr>
          <w:rFonts w:ascii="Cambria" w:hAnsi="Cambria"/>
          <w:b/>
          <w:u w:val="single"/>
        </w:rPr>
      </w:pPr>
    </w:p>
    <w:p w:rsidR="00C962F7" w:rsidRPr="00017D6F" w:rsidRDefault="00C962F7">
      <w:pPr>
        <w:jc w:val="both"/>
        <w:rPr>
          <w:rFonts w:ascii="Cambria" w:hAnsi="Cambria"/>
          <w:b/>
        </w:rPr>
      </w:pPr>
      <w:r w:rsidRPr="00017D6F">
        <w:rPr>
          <w:rFonts w:ascii="Cambria" w:hAnsi="Cambria"/>
          <w:b/>
          <w:u w:val="single"/>
        </w:rPr>
        <w:t>Priorita 3</w:t>
      </w:r>
      <w:r w:rsidRPr="00017D6F">
        <w:rPr>
          <w:rFonts w:ascii="Cambria" w:hAnsi="Cambria"/>
        </w:rPr>
        <w:t xml:space="preserve"> </w:t>
      </w:r>
      <w:r w:rsidR="00282660" w:rsidRPr="00017D6F">
        <w:rPr>
          <w:rFonts w:ascii="Cambria" w:hAnsi="Cambria"/>
        </w:rPr>
        <w:t xml:space="preserve">- </w:t>
      </w:r>
      <w:r w:rsidR="005C1B90" w:rsidRPr="00017D6F">
        <w:rPr>
          <w:rFonts w:ascii="Cambria" w:hAnsi="Cambria"/>
        </w:rPr>
        <w:t xml:space="preserve">Zvýšení právního vědomí - informovanosti občanů města </w:t>
      </w:r>
    </w:p>
    <w:p w:rsidR="00C962F7" w:rsidRPr="00017D6F" w:rsidRDefault="00C962F7">
      <w:pPr>
        <w:jc w:val="both"/>
        <w:rPr>
          <w:rFonts w:ascii="Cambria" w:hAnsi="Cambria"/>
          <w:bCs/>
        </w:rPr>
      </w:pPr>
    </w:p>
    <w:p w:rsidR="00C962F7" w:rsidRPr="00017D6F" w:rsidRDefault="00C962F7">
      <w:pPr>
        <w:jc w:val="both"/>
        <w:rPr>
          <w:rFonts w:ascii="Cambria" w:hAnsi="Cambria"/>
          <w:bCs/>
        </w:rPr>
      </w:pPr>
      <w:r w:rsidRPr="00017D6F">
        <w:rPr>
          <w:rFonts w:ascii="Cambria" w:hAnsi="Cambria"/>
          <w:bCs/>
        </w:rPr>
        <w:t>Tyto priority budou v roce 201</w:t>
      </w:r>
      <w:r w:rsidR="005C1B90" w:rsidRPr="00017D6F">
        <w:rPr>
          <w:rFonts w:ascii="Cambria" w:hAnsi="Cambria"/>
          <w:bCs/>
        </w:rPr>
        <w:t>3</w:t>
      </w:r>
      <w:r w:rsidR="00532963">
        <w:rPr>
          <w:rFonts w:ascii="Cambria" w:hAnsi="Cambria"/>
          <w:bCs/>
        </w:rPr>
        <w:t xml:space="preserve"> a dalších </w:t>
      </w:r>
      <w:proofErr w:type="gramStart"/>
      <w:r w:rsidR="00532963">
        <w:rPr>
          <w:rFonts w:ascii="Cambria" w:hAnsi="Cambria"/>
          <w:bCs/>
        </w:rPr>
        <w:t>letech</w:t>
      </w:r>
      <w:proofErr w:type="gramEnd"/>
      <w:r w:rsidRPr="00017D6F">
        <w:rPr>
          <w:rFonts w:ascii="Cambria" w:hAnsi="Cambria"/>
          <w:bCs/>
        </w:rPr>
        <w:t xml:space="preserve"> naplňovány formou konkrétních aktivit a opatření. Ač jsou zčásti zacíleny především na sociálně vyloučené lokality v obci Větřní, předpokladem je, že jejich zdárná realizace povede ke zlepšení situace v celé obci. </w:t>
      </w:r>
    </w:p>
    <w:p w:rsidR="00C962F7" w:rsidRPr="00017D6F" w:rsidRDefault="00C962F7">
      <w:pPr>
        <w:jc w:val="both"/>
        <w:rPr>
          <w:rFonts w:ascii="Cambria" w:hAnsi="Cambria"/>
          <w:bCs/>
        </w:rPr>
      </w:pPr>
      <w:r w:rsidRPr="00017D6F">
        <w:rPr>
          <w:rFonts w:ascii="Cambria" w:hAnsi="Cambria"/>
          <w:bCs/>
        </w:rPr>
        <w:t xml:space="preserve">Podobu, harmonogram realizace a soupis nákladů a odpovědností, souvisejících s těmito opatřeními a aktivitami, obsahuje následující přehled. </w:t>
      </w:r>
    </w:p>
    <w:p w:rsidR="00C962F7" w:rsidRPr="00017D6F" w:rsidRDefault="00C962F7">
      <w:pPr>
        <w:pStyle w:val="Nadpis1"/>
        <w:jc w:val="both"/>
        <w:rPr>
          <w:rFonts w:ascii="Cambria" w:hAnsi="Cambria"/>
        </w:rPr>
      </w:pPr>
    </w:p>
    <w:p w:rsidR="00C962F7" w:rsidRDefault="00C962F7">
      <w:pPr>
        <w:pStyle w:val="Nadpis1"/>
        <w:jc w:val="both"/>
        <w:rPr>
          <w:rFonts w:ascii="Cambria" w:hAnsi="Cambria"/>
        </w:rPr>
      </w:pPr>
    </w:p>
    <w:p w:rsidR="00B615E6" w:rsidRPr="00B615E6" w:rsidRDefault="00B615E6" w:rsidP="00B615E6"/>
    <w:p w:rsidR="00C962F7" w:rsidRPr="00017D6F" w:rsidRDefault="00C962F7">
      <w:pPr>
        <w:pStyle w:val="Nadpis1"/>
        <w:jc w:val="both"/>
        <w:rPr>
          <w:rFonts w:ascii="Cambria" w:hAnsi="Cambria"/>
          <w:sz w:val="32"/>
          <w:szCs w:val="32"/>
        </w:rPr>
      </w:pPr>
      <w:r w:rsidRPr="00017D6F">
        <w:rPr>
          <w:rFonts w:ascii="Cambria" w:hAnsi="Cambria"/>
          <w:sz w:val="32"/>
          <w:szCs w:val="32"/>
        </w:rPr>
        <w:t xml:space="preserve">Opatření a aktivity </w:t>
      </w:r>
    </w:p>
    <w:p w:rsidR="00C962F7" w:rsidRPr="00017D6F" w:rsidRDefault="00C962F7">
      <w:pPr>
        <w:jc w:val="both"/>
        <w:rPr>
          <w:rFonts w:ascii="Cambria" w:hAnsi="Cambria"/>
          <w:b/>
        </w:rPr>
      </w:pPr>
    </w:p>
    <w:p w:rsidR="00C962F7" w:rsidRPr="00017D6F" w:rsidRDefault="00C962F7">
      <w:pPr>
        <w:jc w:val="both"/>
        <w:rPr>
          <w:rFonts w:ascii="Cambria" w:hAnsi="Cambria"/>
          <w:b/>
        </w:rPr>
      </w:pPr>
      <w:r w:rsidRPr="00017D6F">
        <w:rPr>
          <w:rFonts w:ascii="Cambria" w:hAnsi="Cambria"/>
          <w:b/>
        </w:rPr>
        <w:t xml:space="preserve">Priorita č. 1 </w:t>
      </w:r>
      <w:r w:rsidR="00B61E6B" w:rsidRPr="00017D6F">
        <w:rPr>
          <w:rFonts w:ascii="Cambria" w:hAnsi="Cambria"/>
          <w:b/>
        </w:rPr>
        <w:t>Snížení páchané trestné činnosti a přestupků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1"/>
        <w:gridCol w:w="7"/>
        <w:gridCol w:w="7820"/>
        <w:gridCol w:w="14"/>
      </w:tblGrid>
      <w:tr w:rsidR="00B61E6B" w:rsidRPr="00017D6F" w:rsidTr="00955D9B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145AC9" w:rsidRDefault="00B61E6B" w:rsidP="00145AC9">
            <w:pPr>
              <w:jc w:val="both"/>
              <w:rPr>
                <w:rFonts w:ascii="Cambria" w:hAnsi="Cambria"/>
                <w:b/>
                <w:i/>
              </w:rPr>
            </w:pPr>
            <w:r w:rsidRPr="00145AC9">
              <w:rPr>
                <w:rFonts w:ascii="Cambria" w:hAnsi="Cambria"/>
                <w:b/>
                <w:i/>
              </w:rPr>
              <w:t xml:space="preserve">Opatření 1.1. </w:t>
            </w:r>
            <w:r w:rsidR="00145AC9" w:rsidRPr="00145AC9">
              <w:rPr>
                <w:rFonts w:ascii="Cambria" w:hAnsi="Cambria"/>
                <w:b/>
                <w:i/>
              </w:rPr>
              <w:t>Navýšení počtu policistů OOP Větřní</w:t>
            </w:r>
          </w:p>
        </w:tc>
      </w:tr>
      <w:tr w:rsidR="00B61E6B" w:rsidRPr="00017D6F" w:rsidTr="00955D9B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145AC9" w:rsidRDefault="00B61E6B" w:rsidP="00291C9C">
            <w:pPr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145AC9" w:rsidRDefault="00145AC9" w:rsidP="00A36B8E">
            <w:pPr>
              <w:jc w:val="both"/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 xml:space="preserve">Obec Větřní bude žádat o možnost navýšení dvou tabulkových míst na </w:t>
            </w:r>
            <w:r w:rsidR="00F808C3" w:rsidRPr="00145AC9">
              <w:rPr>
                <w:rFonts w:ascii="Cambria" w:hAnsi="Cambria"/>
                <w:i/>
              </w:rPr>
              <w:t>OOP Větřní.</w:t>
            </w:r>
          </w:p>
        </w:tc>
      </w:tr>
      <w:tr w:rsidR="00B61E6B" w:rsidRPr="00017D6F" w:rsidTr="00955D9B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145AC9" w:rsidRDefault="00B61E6B" w:rsidP="00291C9C">
            <w:pPr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145AC9" w:rsidRDefault="00145AC9" w:rsidP="00291C9C">
            <w:pPr>
              <w:jc w:val="both"/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 xml:space="preserve">Druhá polovina roku </w:t>
            </w:r>
            <w:r w:rsidR="00F808C3" w:rsidRPr="00145AC9">
              <w:rPr>
                <w:rFonts w:ascii="Cambria" w:hAnsi="Cambria"/>
                <w:i/>
              </w:rPr>
              <w:t>2013</w:t>
            </w:r>
          </w:p>
        </w:tc>
      </w:tr>
      <w:tr w:rsidR="00B61E6B" w:rsidRPr="00017D6F" w:rsidTr="00955D9B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145AC9" w:rsidRDefault="00B61E6B" w:rsidP="00291C9C">
            <w:pPr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145AC9" w:rsidRDefault="002F665A" w:rsidP="00291C9C">
            <w:pPr>
              <w:jc w:val="both"/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>Snížení pouliční kriminality, snížení narušování veřejného pořádku</w:t>
            </w:r>
            <w:r w:rsidR="00145AC9" w:rsidRPr="00145AC9">
              <w:rPr>
                <w:rFonts w:ascii="Cambria" w:hAnsi="Cambria"/>
                <w:i/>
              </w:rPr>
              <w:t>.</w:t>
            </w:r>
          </w:p>
        </w:tc>
      </w:tr>
      <w:tr w:rsidR="00B61E6B" w:rsidRPr="00017D6F" w:rsidTr="00955D9B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145AC9" w:rsidRDefault="00B61E6B" w:rsidP="00291C9C">
            <w:pPr>
              <w:rPr>
                <w:rFonts w:ascii="Cambria" w:hAnsi="Cambria"/>
                <w:bCs/>
                <w:i/>
              </w:rPr>
            </w:pPr>
            <w:r w:rsidRPr="00145AC9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145AC9" w:rsidRDefault="00145AC9" w:rsidP="00291C9C">
            <w:pPr>
              <w:jc w:val="both"/>
              <w:rPr>
                <w:rFonts w:ascii="Cambria" w:hAnsi="Cambria"/>
                <w:bCs/>
                <w:i/>
              </w:rPr>
            </w:pPr>
            <w:r w:rsidRPr="00145AC9">
              <w:rPr>
                <w:rFonts w:ascii="Cambria" w:hAnsi="Cambria"/>
                <w:bCs/>
                <w:i/>
              </w:rPr>
              <w:t>Starosta Obce Větřní.</w:t>
            </w:r>
          </w:p>
        </w:tc>
      </w:tr>
      <w:tr w:rsidR="00B61E6B" w:rsidRPr="00017D6F" w:rsidTr="00955D9B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145AC9" w:rsidRDefault="00B61E6B" w:rsidP="00291C9C">
            <w:pPr>
              <w:rPr>
                <w:rFonts w:ascii="Cambria" w:hAnsi="Cambria"/>
                <w:bCs/>
                <w:i/>
              </w:rPr>
            </w:pPr>
            <w:r w:rsidRPr="00145AC9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145AC9" w:rsidRDefault="00145AC9" w:rsidP="00291C9C">
            <w:pPr>
              <w:jc w:val="both"/>
              <w:rPr>
                <w:rFonts w:ascii="Cambria" w:hAnsi="Cambria"/>
                <w:bCs/>
                <w:i/>
              </w:rPr>
            </w:pPr>
            <w:r w:rsidRPr="00145AC9">
              <w:rPr>
                <w:rFonts w:ascii="Cambria" w:hAnsi="Cambria"/>
                <w:bCs/>
                <w:i/>
              </w:rPr>
              <w:t>MV ČR</w:t>
            </w:r>
          </w:p>
        </w:tc>
      </w:tr>
      <w:tr w:rsidR="00B61E6B" w:rsidRPr="00017D6F" w:rsidTr="00B615E6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017D6F" w:rsidRDefault="00B61E6B" w:rsidP="00291C9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 xml:space="preserve">Opatření 1.2 </w:t>
            </w:r>
            <w:r w:rsidR="00D8139A" w:rsidRPr="00017D6F">
              <w:rPr>
                <w:rFonts w:ascii="Cambria" w:hAnsi="Cambria"/>
                <w:b/>
                <w:i/>
              </w:rPr>
              <w:t>Vytváření dalších bezpečných zón na území obce</w:t>
            </w:r>
          </w:p>
        </w:tc>
      </w:tr>
      <w:tr w:rsidR="00B61E6B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017D6F" w:rsidRDefault="00B61E6B" w:rsidP="00291C9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017D6F" w:rsidRDefault="004460EB" w:rsidP="00291C9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Oprava současného kamerového systému + doplnění dalších kamerových bodů do rizikových míst</w:t>
            </w:r>
          </w:p>
        </w:tc>
      </w:tr>
      <w:tr w:rsidR="00B61E6B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017D6F" w:rsidRDefault="00B61E6B" w:rsidP="00291C9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017D6F" w:rsidRDefault="00EE28F3" w:rsidP="00291C9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Rok 2014</w:t>
            </w:r>
          </w:p>
        </w:tc>
      </w:tr>
      <w:tr w:rsidR="00B61E6B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017D6F" w:rsidRDefault="00B61E6B" w:rsidP="00291C9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017D6F" w:rsidRDefault="00EE28F3" w:rsidP="00291C9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Snížení kriminality na vybraných místech, zvýšení počtu objasněných trestných činů na místech sledovaných kamerovými body, vytvoření komplexnějšího kamerového a dohlížecího systému</w:t>
            </w:r>
          </w:p>
        </w:tc>
      </w:tr>
      <w:tr w:rsidR="00B61E6B" w:rsidRPr="00017D6F" w:rsidTr="00B615E6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017D6F" w:rsidRDefault="00B61E6B" w:rsidP="00291C9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017D6F" w:rsidRDefault="00B61E6B" w:rsidP="00EE28F3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</w:t>
            </w:r>
          </w:p>
        </w:tc>
      </w:tr>
      <w:tr w:rsidR="00B61E6B" w:rsidRPr="00017D6F" w:rsidTr="00B615E6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017D6F" w:rsidRDefault="00B61E6B" w:rsidP="00291C9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6B" w:rsidRPr="00017D6F" w:rsidRDefault="00A36B8E" w:rsidP="00A36B8E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Rozpočet obce</w:t>
            </w:r>
            <w:r w:rsidR="00B61E6B" w:rsidRPr="00017D6F">
              <w:rPr>
                <w:rFonts w:ascii="Cambria" w:hAnsi="Cambria"/>
                <w:bCs/>
                <w:i/>
              </w:rPr>
              <w:t xml:space="preserve">, </w:t>
            </w:r>
            <w:r w:rsidR="00EE28F3" w:rsidRPr="00017D6F">
              <w:rPr>
                <w:rFonts w:ascii="Cambria" w:hAnsi="Cambria"/>
                <w:bCs/>
                <w:i/>
              </w:rPr>
              <w:t>GP prevence kriminality</w:t>
            </w:r>
          </w:p>
        </w:tc>
      </w:tr>
      <w:tr w:rsidR="00B11DAD" w:rsidRPr="00017D6F" w:rsidTr="00B615E6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AD" w:rsidRPr="00017D6F" w:rsidRDefault="00B11DAD" w:rsidP="00B11DAD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 xml:space="preserve">Opatření 1.3 </w:t>
            </w:r>
            <w:r w:rsidR="00D8139A" w:rsidRPr="00017D6F">
              <w:rPr>
                <w:rFonts w:ascii="Cambria" w:hAnsi="Cambria"/>
                <w:b/>
                <w:i/>
              </w:rPr>
              <w:t>Zlepšení veřejného osvětlení v problémových lokalitách města</w:t>
            </w:r>
          </w:p>
        </w:tc>
      </w:tr>
      <w:tr w:rsidR="00B11DAD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AD" w:rsidRPr="00017D6F" w:rsidRDefault="00B11DAD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AD" w:rsidRPr="00017D6F" w:rsidRDefault="00EE28F3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Oprava nedostatečného osvětlení v rizikových lokalitách</w:t>
            </w:r>
          </w:p>
        </w:tc>
      </w:tr>
      <w:tr w:rsidR="00B11DAD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AD" w:rsidRPr="00017D6F" w:rsidRDefault="00B11DAD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AD" w:rsidRPr="00017D6F" w:rsidRDefault="00EE28F3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Rok 2014</w:t>
            </w:r>
          </w:p>
        </w:tc>
      </w:tr>
      <w:tr w:rsidR="00B11DAD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AD" w:rsidRPr="00017D6F" w:rsidRDefault="00B11DAD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AD" w:rsidRPr="00017D6F" w:rsidRDefault="00EE28F3" w:rsidP="00CC0ECE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Vytvoření dostatečně osvětlených místa a snížení rizikového chování v těchto lok</w:t>
            </w:r>
            <w:r w:rsidR="00CC0ECE" w:rsidRPr="00017D6F">
              <w:rPr>
                <w:rFonts w:ascii="Cambria" w:hAnsi="Cambria"/>
                <w:i/>
              </w:rPr>
              <w:t>a</w:t>
            </w:r>
            <w:r w:rsidRPr="00017D6F">
              <w:rPr>
                <w:rFonts w:ascii="Cambria" w:hAnsi="Cambria"/>
                <w:i/>
              </w:rPr>
              <w:t>litách</w:t>
            </w:r>
          </w:p>
        </w:tc>
      </w:tr>
      <w:tr w:rsidR="00B11DAD" w:rsidRPr="00017D6F" w:rsidTr="00B615E6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AD" w:rsidRPr="00017D6F" w:rsidRDefault="00B11DAD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AD" w:rsidRPr="00017D6F" w:rsidRDefault="00B11DAD" w:rsidP="00A36B8E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kriminality,</w:t>
            </w:r>
            <w:r w:rsidR="00EE28F3" w:rsidRPr="00017D6F">
              <w:rPr>
                <w:rFonts w:ascii="Cambria" w:hAnsi="Cambria"/>
                <w:bCs/>
                <w:i/>
              </w:rPr>
              <w:t xml:space="preserve"> starosta </w:t>
            </w:r>
            <w:r w:rsidR="007F0287" w:rsidRPr="00017D6F">
              <w:rPr>
                <w:rFonts w:ascii="Cambria" w:hAnsi="Cambria"/>
                <w:bCs/>
                <w:i/>
              </w:rPr>
              <w:t>obce apod</w:t>
            </w:r>
            <w:r w:rsidRPr="00017D6F">
              <w:rPr>
                <w:rFonts w:ascii="Cambria" w:hAnsi="Cambria"/>
                <w:bCs/>
                <w:i/>
              </w:rPr>
              <w:t>.</w:t>
            </w:r>
          </w:p>
        </w:tc>
      </w:tr>
      <w:tr w:rsidR="00B11DAD" w:rsidRPr="00017D6F" w:rsidTr="00B615E6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AD" w:rsidRPr="00017D6F" w:rsidRDefault="00B11DAD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AD" w:rsidRPr="00017D6F" w:rsidRDefault="00B11DAD" w:rsidP="00E713CC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Rozpočet města</w:t>
            </w:r>
          </w:p>
        </w:tc>
      </w:tr>
    </w:tbl>
    <w:p w:rsidR="00145AC9" w:rsidRDefault="00145AC9" w:rsidP="00D8139A">
      <w:pPr>
        <w:jc w:val="both"/>
        <w:rPr>
          <w:rFonts w:ascii="Cambria" w:hAnsi="Cambria"/>
          <w:b/>
        </w:rPr>
      </w:pPr>
    </w:p>
    <w:p w:rsidR="00145AC9" w:rsidRDefault="00145AC9" w:rsidP="00D8139A">
      <w:pPr>
        <w:jc w:val="both"/>
        <w:rPr>
          <w:rFonts w:ascii="Cambria" w:hAnsi="Cambria"/>
          <w:b/>
        </w:rPr>
      </w:pPr>
    </w:p>
    <w:p w:rsidR="00B615E6" w:rsidRDefault="00B615E6" w:rsidP="00D8139A">
      <w:pPr>
        <w:jc w:val="both"/>
        <w:rPr>
          <w:rFonts w:ascii="Cambria" w:hAnsi="Cambria"/>
          <w:b/>
        </w:rPr>
      </w:pPr>
    </w:p>
    <w:p w:rsidR="00D8139A" w:rsidRPr="00017D6F" w:rsidRDefault="00D8139A" w:rsidP="00D8139A">
      <w:pPr>
        <w:jc w:val="both"/>
        <w:rPr>
          <w:rFonts w:ascii="Cambria" w:hAnsi="Cambria"/>
          <w:b/>
        </w:rPr>
      </w:pPr>
      <w:r w:rsidRPr="00017D6F">
        <w:rPr>
          <w:rFonts w:ascii="Cambria" w:hAnsi="Cambria"/>
          <w:b/>
        </w:rPr>
        <w:t>Priorita č. 2 Snížení rizikového chování dětí a mládeže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1"/>
        <w:gridCol w:w="7"/>
        <w:gridCol w:w="7820"/>
        <w:gridCol w:w="14"/>
      </w:tblGrid>
      <w:tr w:rsidR="00D8139A" w:rsidRPr="00017D6F" w:rsidTr="00955D9B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D8139A">
            <w:pPr>
              <w:jc w:val="both"/>
              <w:rPr>
                <w:rFonts w:ascii="Cambria" w:hAnsi="Cambria"/>
                <w:b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>Opatření 2.1 Zajištění sportovní plochy pro trávení volného času dětí z vyloučené lokality</w:t>
            </w:r>
          </w:p>
        </w:tc>
      </w:tr>
      <w:tr w:rsidR="00D8139A" w:rsidRPr="00017D6F" w:rsidTr="00955D9B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0569F7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Výběr místa a vybudování hřiště v blízkosti vyloučené lokality</w:t>
            </w:r>
          </w:p>
        </w:tc>
      </w:tr>
      <w:tr w:rsidR="00D8139A" w:rsidRPr="00017D6F" w:rsidTr="00955D9B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0569F7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Rok 2014</w:t>
            </w:r>
          </w:p>
        </w:tc>
      </w:tr>
      <w:tr w:rsidR="00D8139A" w:rsidRPr="00017D6F" w:rsidTr="00955D9B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0569F7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Snížení rizikového chování dětí z vyloučené lokality a zajištění ploch pro cílenou práci s</w:t>
            </w:r>
            <w:r w:rsidR="00F94D9C" w:rsidRPr="00017D6F">
              <w:rPr>
                <w:rFonts w:ascii="Cambria" w:hAnsi="Cambria"/>
                <w:i/>
              </w:rPr>
              <w:t> </w:t>
            </w:r>
            <w:r w:rsidRPr="00017D6F">
              <w:rPr>
                <w:rFonts w:ascii="Cambria" w:hAnsi="Cambria"/>
                <w:i/>
              </w:rPr>
              <w:t>dětmi</w:t>
            </w:r>
          </w:p>
        </w:tc>
      </w:tr>
      <w:tr w:rsidR="00D8139A" w:rsidRPr="00017D6F" w:rsidTr="00955D9B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 ve spolupráci s pracovní sku</w:t>
            </w:r>
            <w:r w:rsidR="000505EA" w:rsidRPr="00017D6F">
              <w:rPr>
                <w:rFonts w:ascii="Cambria" w:hAnsi="Cambria"/>
                <w:bCs/>
                <w:i/>
              </w:rPr>
              <w:t>pinou prevence kriminality obce</w:t>
            </w:r>
          </w:p>
        </w:tc>
      </w:tr>
      <w:tr w:rsidR="00D8139A" w:rsidRPr="00017D6F" w:rsidTr="00955D9B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GP - Program prevence kriminality,</w:t>
            </w:r>
            <w:r w:rsidR="0027236D" w:rsidRPr="00017D6F">
              <w:rPr>
                <w:rFonts w:ascii="Cambria" w:hAnsi="Cambria"/>
                <w:bCs/>
                <w:i/>
              </w:rPr>
              <w:t xml:space="preserve"> GP </w:t>
            </w:r>
            <w:proofErr w:type="spellStart"/>
            <w:r w:rsidR="0027236D" w:rsidRPr="00017D6F">
              <w:rPr>
                <w:rFonts w:ascii="Cambria" w:hAnsi="Cambria"/>
                <w:bCs/>
                <w:i/>
              </w:rPr>
              <w:t>JčK</w:t>
            </w:r>
            <w:proofErr w:type="spellEnd"/>
            <w:r w:rsidR="0027236D" w:rsidRPr="00017D6F">
              <w:rPr>
                <w:rFonts w:ascii="Cambria" w:hAnsi="Cambria"/>
                <w:bCs/>
                <w:i/>
              </w:rPr>
              <w:t>,</w:t>
            </w:r>
            <w:r w:rsidRPr="00017D6F">
              <w:rPr>
                <w:rFonts w:ascii="Cambria" w:hAnsi="Cambria"/>
                <w:bCs/>
                <w:i/>
              </w:rPr>
              <w:t xml:space="preserve"> rozpočet </w:t>
            </w:r>
            <w:r w:rsidR="00A36B8E" w:rsidRPr="00017D6F">
              <w:rPr>
                <w:rFonts w:ascii="Cambria" w:hAnsi="Cambria"/>
                <w:bCs/>
                <w:i/>
              </w:rPr>
              <w:t>obce</w:t>
            </w:r>
          </w:p>
        </w:tc>
      </w:tr>
      <w:tr w:rsidR="00D8139A" w:rsidRPr="00017D6F" w:rsidTr="007C5F31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7C5F31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>Opatření 2.</w:t>
            </w:r>
            <w:r w:rsidR="007C5F31" w:rsidRPr="00017D6F">
              <w:rPr>
                <w:rFonts w:ascii="Cambria" w:hAnsi="Cambria"/>
                <w:b/>
                <w:i/>
              </w:rPr>
              <w:t>2</w:t>
            </w:r>
            <w:r w:rsidRPr="00017D6F">
              <w:rPr>
                <w:rFonts w:ascii="Cambria" w:hAnsi="Cambria"/>
                <w:b/>
                <w:i/>
              </w:rPr>
              <w:t xml:space="preserve"> Zajištění prostor pro volnočasové aktivity s dětmi</w:t>
            </w:r>
          </w:p>
        </w:tc>
      </w:tr>
      <w:tr w:rsidR="00D8139A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B615E6" w:rsidP="00B615E6">
            <w:pPr>
              <w:tabs>
                <w:tab w:val="decimal" w:pos="0"/>
              </w:tabs>
              <w:jc w:val="both"/>
              <w:rPr>
                <w:rFonts w:ascii="Cambria" w:hAnsi="Cambria"/>
                <w:i/>
              </w:rPr>
            </w:pPr>
            <w:r w:rsidRPr="00E15779">
              <w:rPr>
                <w:rFonts w:ascii="Cambria" w:hAnsi="Cambria"/>
                <w:i/>
                <w:sz w:val="22"/>
                <w:szCs w:val="22"/>
                <w:u w:val="single"/>
              </w:rPr>
              <w:t xml:space="preserve">Vybudování </w:t>
            </w:r>
            <w:proofErr w:type="spellStart"/>
            <w:r w:rsidRPr="00E15779">
              <w:rPr>
                <w:rFonts w:ascii="Cambria" w:hAnsi="Cambria"/>
                <w:i/>
                <w:sz w:val="22"/>
                <w:szCs w:val="22"/>
                <w:u w:val="single"/>
              </w:rPr>
              <w:t>nízkoprahového</w:t>
            </w:r>
            <w:proofErr w:type="spellEnd"/>
            <w:r w:rsidRPr="00E15779">
              <w:rPr>
                <w:rFonts w:ascii="Cambria" w:hAnsi="Cambria"/>
                <w:i/>
                <w:sz w:val="22"/>
                <w:szCs w:val="22"/>
                <w:u w:val="single"/>
              </w:rPr>
              <w:t xml:space="preserve"> zařízení</w:t>
            </w: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 xml:space="preserve"> v </w:t>
            </w:r>
            <w:proofErr w:type="spellStart"/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čp</w:t>
            </w:r>
            <w:proofErr w:type="spellEnd"/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. 46 v ulici Rožmberská ve Větřní</w:t>
            </w:r>
            <w:r w:rsidRPr="00E15779">
              <w:rPr>
                <w:rFonts w:ascii="Cambria" w:hAnsi="Cambria"/>
                <w:i/>
                <w:sz w:val="22"/>
                <w:szCs w:val="22"/>
                <w:u w:val="single"/>
              </w:rPr>
              <w:t xml:space="preserve"> + vybavení</w:t>
            </w: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.</w:t>
            </w:r>
          </w:p>
        </w:tc>
      </w:tr>
      <w:tr w:rsidR="00D8139A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7C5F31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Rok 2014</w:t>
            </w:r>
          </w:p>
        </w:tc>
      </w:tr>
      <w:tr w:rsidR="00D8139A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7C5F31" w:rsidP="00CC0ECE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Snížení rizikového chování dětí a zajištění vhodných prostor pro trávení volného času dětí</w:t>
            </w:r>
          </w:p>
        </w:tc>
      </w:tr>
      <w:tr w:rsidR="00D8139A" w:rsidRPr="00017D6F" w:rsidTr="00B615E6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7C5F31" w:rsidP="007C5F31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</w:t>
            </w:r>
            <w:r w:rsidR="000505EA" w:rsidRPr="00017D6F">
              <w:rPr>
                <w:rFonts w:ascii="Cambria" w:hAnsi="Cambria"/>
                <w:bCs/>
                <w:i/>
              </w:rPr>
              <w:t>ence kriminality, starosta obce</w:t>
            </w:r>
            <w:r w:rsidRPr="00017D6F">
              <w:rPr>
                <w:rFonts w:ascii="Cambria" w:hAnsi="Cambria"/>
                <w:bCs/>
                <w:i/>
              </w:rPr>
              <w:t>, zástupce NNO v</w:t>
            </w:r>
            <w:r w:rsidR="00A36B8E" w:rsidRPr="00017D6F">
              <w:rPr>
                <w:rFonts w:ascii="Cambria" w:hAnsi="Cambria"/>
                <w:bCs/>
                <w:i/>
              </w:rPr>
              <w:t xml:space="preserve"> obci</w:t>
            </w:r>
          </w:p>
        </w:tc>
      </w:tr>
      <w:tr w:rsidR="00D8139A" w:rsidRPr="00017D6F" w:rsidTr="00B615E6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27236D" w:rsidP="00E713CC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 xml:space="preserve">GP - Program prevence kriminality, GP </w:t>
            </w:r>
            <w:proofErr w:type="spellStart"/>
            <w:r w:rsidRPr="00017D6F">
              <w:rPr>
                <w:rFonts w:ascii="Cambria" w:hAnsi="Cambria"/>
                <w:bCs/>
                <w:i/>
              </w:rPr>
              <w:t>JčK</w:t>
            </w:r>
            <w:proofErr w:type="spellEnd"/>
            <w:r w:rsidRPr="00017D6F">
              <w:rPr>
                <w:rFonts w:ascii="Cambria" w:hAnsi="Cambria"/>
                <w:bCs/>
                <w:i/>
              </w:rPr>
              <w:t>, rozpočet města</w:t>
            </w:r>
          </w:p>
        </w:tc>
      </w:tr>
      <w:tr w:rsidR="00D8139A" w:rsidRPr="00017D6F" w:rsidTr="00B615E6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7C5F31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>Opatření 2.</w:t>
            </w:r>
            <w:r w:rsidR="007C5F31" w:rsidRPr="00017D6F">
              <w:rPr>
                <w:rFonts w:ascii="Cambria" w:hAnsi="Cambria"/>
                <w:b/>
                <w:i/>
              </w:rPr>
              <w:t>3</w:t>
            </w:r>
            <w:r w:rsidRPr="00017D6F">
              <w:rPr>
                <w:rFonts w:ascii="Cambria" w:hAnsi="Cambria"/>
                <w:b/>
                <w:i/>
              </w:rPr>
              <w:t xml:space="preserve"> Cílené aktivity s dětmi z vyloučené lokality</w:t>
            </w:r>
          </w:p>
        </w:tc>
      </w:tr>
      <w:tr w:rsidR="00D8139A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27236D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Tvorba programů pro cílenou práci s dětmi ohroženými rizikovým chováním (pachatelé, oběti)</w:t>
            </w:r>
          </w:p>
        </w:tc>
      </w:tr>
      <w:tr w:rsidR="00D8139A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27236D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Rok 2014 + další</w:t>
            </w:r>
          </w:p>
        </w:tc>
      </w:tr>
      <w:tr w:rsidR="00D8139A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27236D" w:rsidP="0027236D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Snížení počtu trestných činů a přestupků páchanými dětmi</w:t>
            </w:r>
          </w:p>
        </w:tc>
      </w:tr>
      <w:tr w:rsidR="00D8139A" w:rsidRPr="00017D6F" w:rsidTr="00B615E6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27236D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 xml:space="preserve">Manažer prevence kriminality, </w:t>
            </w:r>
            <w:r w:rsidR="0027236D" w:rsidRPr="00017D6F">
              <w:rPr>
                <w:rFonts w:ascii="Cambria" w:hAnsi="Cambria"/>
                <w:bCs/>
                <w:i/>
              </w:rPr>
              <w:t>ředitel školy, zástupci NNO</w:t>
            </w:r>
          </w:p>
        </w:tc>
      </w:tr>
      <w:tr w:rsidR="00D8139A" w:rsidRPr="00017D6F" w:rsidTr="00B615E6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27236D" w:rsidP="00E713CC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 xml:space="preserve">GP - Program prevence kriminality, GP </w:t>
            </w:r>
            <w:proofErr w:type="spellStart"/>
            <w:r w:rsidRPr="00017D6F">
              <w:rPr>
                <w:rFonts w:ascii="Cambria" w:hAnsi="Cambria"/>
                <w:bCs/>
                <w:i/>
              </w:rPr>
              <w:t>JčK</w:t>
            </w:r>
            <w:proofErr w:type="spellEnd"/>
            <w:r w:rsidRPr="00017D6F">
              <w:rPr>
                <w:rFonts w:ascii="Cambria" w:hAnsi="Cambria"/>
                <w:bCs/>
                <w:i/>
              </w:rPr>
              <w:t xml:space="preserve">, rozpočet </w:t>
            </w:r>
            <w:r w:rsidR="00A36B8E" w:rsidRPr="00017D6F">
              <w:rPr>
                <w:rFonts w:ascii="Cambria" w:hAnsi="Cambria"/>
                <w:bCs/>
                <w:i/>
              </w:rPr>
              <w:t>obce</w:t>
            </w:r>
          </w:p>
        </w:tc>
      </w:tr>
      <w:tr w:rsidR="007C5F31" w:rsidRPr="00017D6F" w:rsidTr="00B615E6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31" w:rsidRPr="00017D6F" w:rsidRDefault="007C5F31" w:rsidP="007C5F31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 xml:space="preserve">Opatření 2.4 </w:t>
            </w:r>
            <w:proofErr w:type="spellStart"/>
            <w:r w:rsidRPr="00017D6F">
              <w:rPr>
                <w:rFonts w:ascii="Cambria" w:hAnsi="Cambria"/>
                <w:b/>
                <w:i/>
              </w:rPr>
              <w:t>Streetwork</w:t>
            </w:r>
            <w:proofErr w:type="spellEnd"/>
          </w:p>
        </w:tc>
      </w:tr>
      <w:tr w:rsidR="007C5F31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31" w:rsidRPr="00017D6F" w:rsidRDefault="007C5F31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31" w:rsidRPr="00017D6F" w:rsidRDefault="007C5F31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Zvýšení počtu </w:t>
            </w:r>
            <w:proofErr w:type="spellStart"/>
            <w:r w:rsidRPr="00017D6F">
              <w:rPr>
                <w:rFonts w:ascii="Cambria" w:hAnsi="Cambria"/>
                <w:i/>
              </w:rPr>
              <w:t>streetworkerů</w:t>
            </w:r>
            <w:proofErr w:type="spellEnd"/>
            <w:r w:rsidRPr="00017D6F">
              <w:rPr>
                <w:rFonts w:ascii="Cambria" w:hAnsi="Cambria"/>
                <w:i/>
              </w:rPr>
              <w:t xml:space="preserve"> operujících v lokalitách obce, rozšíření infrastruktury služby pro cílovou skupinu drogově závislých a drogou ohrožených což odpovídá reálné potřebě identifikované v lokalitě</w:t>
            </w:r>
          </w:p>
        </w:tc>
      </w:tr>
      <w:tr w:rsidR="007C5F31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31" w:rsidRPr="00017D6F" w:rsidRDefault="007C5F31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31" w:rsidRPr="00017D6F" w:rsidRDefault="007C5F31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Do konce roku 2013 + dále udržovat</w:t>
            </w:r>
          </w:p>
        </w:tc>
      </w:tr>
      <w:tr w:rsidR="007C5F31" w:rsidRPr="00017D6F" w:rsidTr="00B615E6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31" w:rsidRPr="00017D6F" w:rsidRDefault="007C5F31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31" w:rsidRPr="00017D6F" w:rsidRDefault="007C5F31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Zlepšení práce se skupinou drogově závislých a drogou ohrožených, zlepšení zdravotní situace této skupiny</w:t>
            </w:r>
          </w:p>
        </w:tc>
      </w:tr>
      <w:tr w:rsidR="007C5F31" w:rsidRPr="00017D6F" w:rsidTr="00B615E6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31" w:rsidRPr="00017D6F" w:rsidRDefault="007C5F31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31" w:rsidRPr="00017D6F" w:rsidRDefault="007C5F31" w:rsidP="00E713CC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kriminality, zástupci NNO působící v</w:t>
            </w:r>
            <w:r w:rsidR="00A36B8E" w:rsidRPr="00017D6F">
              <w:rPr>
                <w:rFonts w:ascii="Cambria" w:hAnsi="Cambria"/>
                <w:bCs/>
                <w:i/>
              </w:rPr>
              <w:t xml:space="preserve"> obci</w:t>
            </w:r>
          </w:p>
        </w:tc>
      </w:tr>
      <w:tr w:rsidR="007C5F31" w:rsidRPr="00017D6F" w:rsidTr="00B615E6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31" w:rsidRPr="00017D6F" w:rsidRDefault="007C5F31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31" w:rsidRPr="00017D6F" w:rsidRDefault="007C5F31" w:rsidP="00E713CC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 xml:space="preserve">Dotace MPSV, MZ, rozpočet </w:t>
            </w:r>
            <w:r w:rsidR="00A36B8E" w:rsidRPr="00017D6F">
              <w:rPr>
                <w:rFonts w:ascii="Cambria" w:hAnsi="Cambria"/>
                <w:bCs/>
                <w:i/>
              </w:rPr>
              <w:t>obce</w:t>
            </w:r>
          </w:p>
        </w:tc>
      </w:tr>
    </w:tbl>
    <w:p w:rsidR="007C5F31" w:rsidRDefault="007C5F31">
      <w:pPr>
        <w:jc w:val="both"/>
        <w:rPr>
          <w:rFonts w:ascii="Cambria" w:hAnsi="Cambria"/>
          <w:bCs/>
        </w:rPr>
      </w:pPr>
    </w:p>
    <w:p w:rsidR="00B615E6" w:rsidRPr="00017D6F" w:rsidRDefault="00B615E6">
      <w:pPr>
        <w:jc w:val="both"/>
        <w:rPr>
          <w:rFonts w:ascii="Cambria" w:hAnsi="Cambria"/>
          <w:bCs/>
        </w:rPr>
      </w:pPr>
    </w:p>
    <w:p w:rsidR="00D8139A" w:rsidRPr="00017D6F" w:rsidRDefault="00D8139A" w:rsidP="00D8139A">
      <w:pPr>
        <w:jc w:val="both"/>
        <w:rPr>
          <w:rFonts w:ascii="Cambria" w:hAnsi="Cambria"/>
          <w:b/>
        </w:rPr>
      </w:pPr>
      <w:r w:rsidRPr="00017D6F">
        <w:rPr>
          <w:rFonts w:ascii="Cambria" w:hAnsi="Cambria"/>
          <w:b/>
        </w:rPr>
        <w:t>Priorita č. 3 Zvýšení právního vědomí - informovanosti občanů města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8"/>
        <w:gridCol w:w="7834"/>
      </w:tblGrid>
      <w:tr w:rsidR="00D8139A" w:rsidRPr="00017D6F" w:rsidTr="00955D9B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D8139A">
            <w:pPr>
              <w:jc w:val="both"/>
              <w:rPr>
                <w:rFonts w:ascii="Cambria" w:hAnsi="Cambria"/>
                <w:b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 xml:space="preserve">Opatření 3.1. </w:t>
            </w:r>
            <w:r w:rsidR="00ED0A74" w:rsidRPr="00017D6F">
              <w:rPr>
                <w:rFonts w:ascii="Cambria" w:hAnsi="Cambria"/>
                <w:b/>
                <w:i/>
              </w:rPr>
              <w:t>Besedy pro občany města</w:t>
            </w:r>
          </w:p>
        </w:tc>
      </w:tr>
      <w:tr w:rsidR="00D8139A" w:rsidRPr="00017D6F" w:rsidTr="00955D9B">
        <w:trPr>
          <w:trHeight w:val="2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7931F7" w:rsidP="007931F7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Pravidelné pořádání besed na aktuální témata z oblasti prevence kriminality (např. sebeobrana, pouliční kriminalita, domácí násilí, dluhové poradenství, senioři apod.)</w:t>
            </w:r>
          </w:p>
        </w:tc>
      </w:tr>
      <w:tr w:rsidR="00D8139A" w:rsidRPr="00017D6F" w:rsidTr="00955D9B">
        <w:trPr>
          <w:trHeight w:val="2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7931F7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Pravidelně 4x ročně</w:t>
            </w:r>
          </w:p>
        </w:tc>
      </w:tr>
      <w:tr w:rsidR="00D8139A" w:rsidRPr="00017D6F" w:rsidTr="00955D9B">
        <w:trPr>
          <w:trHeight w:val="2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7931F7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Zlepšení informovanosti občanů města v oblasti prevence kriminality =</w:t>
            </w:r>
            <w:r w:rsidR="002A56CA" w:rsidRPr="00017D6F">
              <w:rPr>
                <w:rFonts w:ascii="Cambria" w:hAnsi="Cambria"/>
                <w:i/>
              </w:rPr>
              <w:t>zvýšení pocitu bezpečí</w:t>
            </w:r>
          </w:p>
        </w:tc>
      </w:tr>
      <w:tr w:rsidR="00D8139A" w:rsidRPr="00017D6F" w:rsidTr="00955D9B">
        <w:trPr>
          <w:trHeight w:val="2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 ve spolupráci s pracovní sku</w:t>
            </w:r>
            <w:r w:rsidR="00A36B8E" w:rsidRPr="00017D6F">
              <w:rPr>
                <w:rFonts w:ascii="Cambria" w:hAnsi="Cambria"/>
                <w:bCs/>
                <w:i/>
              </w:rPr>
              <w:t>pinou prevence kriminality obce</w:t>
            </w:r>
          </w:p>
        </w:tc>
      </w:tr>
      <w:tr w:rsidR="00D8139A" w:rsidRPr="00017D6F" w:rsidTr="00955D9B">
        <w:trPr>
          <w:trHeight w:val="2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GP - Program prev</w:t>
            </w:r>
            <w:r w:rsidR="00A36B8E" w:rsidRPr="00017D6F">
              <w:rPr>
                <w:rFonts w:ascii="Cambria" w:hAnsi="Cambria"/>
                <w:bCs/>
                <w:i/>
              </w:rPr>
              <w:t>ence kriminality, rozpočet obce</w:t>
            </w:r>
          </w:p>
        </w:tc>
      </w:tr>
    </w:tbl>
    <w:p w:rsidR="00D8139A" w:rsidRPr="00017D6F" w:rsidRDefault="00D8139A" w:rsidP="00D8139A">
      <w:pPr>
        <w:jc w:val="both"/>
        <w:rPr>
          <w:rFonts w:ascii="Cambria" w:hAnsi="Cambria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1"/>
        <w:gridCol w:w="7827"/>
        <w:gridCol w:w="14"/>
      </w:tblGrid>
      <w:tr w:rsidR="00D8139A" w:rsidRPr="00017D6F" w:rsidTr="00E713CC">
        <w:trPr>
          <w:trHeight w:val="284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4460EB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 xml:space="preserve">Opatření 3.2 </w:t>
            </w:r>
            <w:r w:rsidR="004460EB" w:rsidRPr="00017D6F">
              <w:rPr>
                <w:rFonts w:ascii="Cambria" w:hAnsi="Cambria"/>
                <w:b/>
                <w:i/>
              </w:rPr>
              <w:t>R</w:t>
            </w:r>
            <w:r w:rsidR="00ED0A74" w:rsidRPr="00017D6F">
              <w:rPr>
                <w:rFonts w:ascii="Cambria" w:hAnsi="Cambria"/>
                <w:b/>
                <w:i/>
              </w:rPr>
              <w:t>ubrika prevence kriminality v tištěném periodiku Větrník</w:t>
            </w:r>
          </w:p>
        </w:tc>
      </w:tr>
      <w:tr w:rsidR="00D8139A" w:rsidRPr="00017D6F" w:rsidTr="00E713CC">
        <w:trPr>
          <w:gridAfter w:val="1"/>
          <w:wAfter w:w="14" w:type="dxa"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2A56CA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Počet aktuálních příspěvku v rubrice Prevence kriminality v</w:t>
            </w:r>
            <w:r w:rsidR="002A56CA" w:rsidRPr="00017D6F">
              <w:rPr>
                <w:rFonts w:ascii="Cambria" w:hAnsi="Cambria"/>
                <w:i/>
              </w:rPr>
              <w:t> periodiku Větrník</w:t>
            </w:r>
          </w:p>
        </w:tc>
      </w:tr>
      <w:tr w:rsidR="00D8139A" w:rsidRPr="00017D6F" w:rsidTr="00E713CC">
        <w:trPr>
          <w:gridAfter w:val="1"/>
          <w:wAfter w:w="14" w:type="dxa"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měsíčně</w:t>
            </w:r>
          </w:p>
        </w:tc>
      </w:tr>
      <w:tr w:rsidR="00D8139A" w:rsidRPr="00017D6F" w:rsidTr="00E713CC">
        <w:trPr>
          <w:gridAfter w:val="1"/>
          <w:wAfter w:w="14" w:type="dxa"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Informovanost občanů o aktuálních problémech a možnostech ochrany před kriminalitou</w:t>
            </w:r>
          </w:p>
        </w:tc>
      </w:tr>
      <w:tr w:rsidR="00D8139A" w:rsidRPr="00017D6F" w:rsidTr="00E713CC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kriminality, šéfredaktor Zpravodaje, starosta obce, vedoucí knihovny apod.</w:t>
            </w:r>
          </w:p>
        </w:tc>
      </w:tr>
      <w:tr w:rsidR="00D8139A" w:rsidRPr="00017D6F" w:rsidTr="00E713CC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D8139A" w:rsidP="00E713CC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A" w:rsidRPr="00017D6F" w:rsidRDefault="00A36B8E" w:rsidP="00E713CC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Rozpočet obce</w:t>
            </w:r>
            <w:r w:rsidR="00D8139A" w:rsidRPr="00017D6F">
              <w:rPr>
                <w:rFonts w:ascii="Cambria" w:hAnsi="Cambria"/>
                <w:bCs/>
                <w:i/>
              </w:rPr>
              <w:t xml:space="preserve">, z poplatků na placenou inzerci ve zpravodaji </w:t>
            </w:r>
          </w:p>
        </w:tc>
      </w:tr>
    </w:tbl>
    <w:p w:rsidR="00D8139A" w:rsidRDefault="00D8139A" w:rsidP="00D8139A">
      <w:pPr>
        <w:jc w:val="both"/>
        <w:rPr>
          <w:rFonts w:ascii="Cambria" w:hAnsi="Cambria"/>
          <w:bCs/>
        </w:rPr>
      </w:pPr>
    </w:p>
    <w:p w:rsidR="00B22E48" w:rsidRDefault="00B22E48" w:rsidP="00D8139A">
      <w:pPr>
        <w:jc w:val="both"/>
        <w:rPr>
          <w:rFonts w:ascii="Cambria" w:hAnsi="Cambria"/>
          <w:bCs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Default="00B22E48" w:rsidP="00D8139A">
      <w:pPr>
        <w:jc w:val="both"/>
        <w:rPr>
          <w:b/>
          <w:bCs/>
          <w:sz w:val="28"/>
          <w:szCs w:val="28"/>
        </w:rPr>
      </w:pPr>
    </w:p>
    <w:p w:rsidR="00B22E48" w:rsidRPr="00B22E48" w:rsidRDefault="00B22E48" w:rsidP="00B22E48">
      <w:pPr>
        <w:jc w:val="center"/>
        <w:rPr>
          <w:b/>
          <w:bCs/>
          <w:sz w:val="32"/>
          <w:szCs w:val="32"/>
        </w:rPr>
      </w:pPr>
      <w:r w:rsidRPr="00B22E48">
        <w:rPr>
          <w:b/>
          <w:bCs/>
          <w:sz w:val="32"/>
          <w:szCs w:val="32"/>
        </w:rPr>
        <w:t>Aktualizace</w:t>
      </w:r>
    </w:p>
    <w:p w:rsidR="00B22E48" w:rsidRPr="00B22E48" w:rsidRDefault="00B22E48" w:rsidP="00B22E48">
      <w:pPr>
        <w:jc w:val="center"/>
        <w:rPr>
          <w:b/>
          <w:bCs/>
          <w:sz w:val="32"/>
          <w:szCs w:val="32"/>
        </w:rPr>
      </w:pPr>
    </w:p>
    <w:p w:rsidR="00B22E48" w:rsidRPr="00B22E48" w:rsidRDefault="00B22E48" w:rsidP="00B22E48">
      <w:pPr>
        <w:jc w:val="center"/>
        <w:rPr>
          <w:b/>
          <w:bCs/>
          <w:sz w:val="32"/>
          <w:szCs w:val="32"/>
        </w:rPr>
      </w:pPr>
      <w:r w:rsidRPr="00B22E48">
        <w:rPr>
          <w:b/>
          <w:bCs/>
          <w:sz w:val="32"/>
          <w:szCs w:val="32"/>
        </w:rPr>
        <w:t>Plán prevence kriminality obce Větřní na léta 2015 - 2017</w:t>
      </w:r>
    </w:p>
    <w:p w:rsidR="00C962F7" w:rsidRDefault="00C962F7">
      <w:pPr>
        <w:jc w:val="both"/>
        <w:rPr>
          <w:rFonts w:ascii="Cambria" w:hAnsi="Cambria"/>
        </w:rPr>
      </w:pPr>
    </w:p>
    <w:p w:rsidR="00B22E48" w:rsidRDefault="00B22E48">
      <w:pPr>
        <w:jc w:val="both"/>
        <w:rPr>
          <w:rFonts w:ascii="Cambria" w:hAnsi="Cambria"/>
        </w:rPr>
      </w:pPr>
    </w:p>
    <w:p w:rsidR="00B22E48" w:rsidRDefault="00B22E48">
      <w:pPr>
        <w:jc w:val="both"/>
      </w:pPr>
      <w:r>
        <w:t>Plán prevence kriminality obce Větřní je od roku 2013 průběžně naplňován formou konkrétních aktivit a opatření, zejména jeho realizace vede ke zlepšení situace v sociálně vyloučené lokalitě Rožmberská ulice.</w:t>
      </w:r>
      <w:r w:rsidR="00573CF1">
        <w:t xml:space="preserve"> </w:t>
      </w:r>
    </w:p>
    <w:p w:rsidR="00C107CB" w:rsidRDefault="00C107CB">
      <w:pPr>
        <w:jc w:val="both"/>
      </w:pPr>
    </w:p>
    <w:p w:rsidR="00C107CB" w:rsidRPr="00017D6F" w:rsidRDefault="00C107CB" w:rsidP="00C107CB">
      <w:pPr>
        <w:pStyle w:val="Nadpis1"/>
        <w:jc w:val="both"/>
        <w:rPr>
          <w:rFonts w:ascii="Cambria" w:hAnsi="Cambria"/>
          <w:sz w:val="32"/>
          <w:szCs w:val="32"/>
        </w:rPr>
      </w:pPr>
      <w:r w:rsidRPr="00017D6F">
        <w:rPr>
          <w:rFonts w:ascii="Cambria" w:hAnsi="Cambria"/>
          <w:sz w:val="32"/>
          <w:szCs w:val="32"/>
        </w:rPr>
        <w:t xml:space="preserve">Opatření a aktivity </w:t>
      </w:r>
    </w:p>
    <w:p w:rsidR="00C107CB" w:rsidRPr="00017D6F" w:rsidRDefault="00C107CB" w:rsidP="00C107CB">
      <w:pPr>
        <w:jc w:val="both"/>
        <w:rPr>
          <w:rFonts w:ascii="Cambria" w:hAnsi="Cambria"/>
          <w:b/>
        </w:rPr>
      </w:pPr>
    </w:p>
    <w:p w:rsidR="00C107CB" w:rsidRPr="00017D6F" w:rsidRDefault="00C107CB" w:rsidP="00C107CB">
      <w:pPr>
        <w:jc w:val="both"/>
        <w:rPr>
          <w:rFonts w:ascii="Cambria" w:hAnsi="Cambria"/>
          <w:b/>
        </w:rPr>
      </w:pPr>
      <w:r w:rsidRPr="00017D6F">
        <w:rPr>
          <w:rFonts w:ascii="Cambria" w:hAnsi="Cambria"/>
          <w:b/>
        </w:rPr>
        <w:t>Priorita č. 1 Snížení páchané trestné činnosti a přestupků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1"/>
        <w:gridCol w:w="7"/>
        <w:gridCol w:w="7820"/>
        <w:gridCol w:w="14"/>
      </w:tblGrid>
      <w:tr w:rsidR="00C107CB" w:rsidRPr="00017D6F" w:rsidTr="00784730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145AC9" w:rsidRDefault="00C107CB" w:rsidP="00784730">
            <w:pPr>
              <w:jc w:val="both"/>
              <w:rPr>
                <w:rFonts w:ascii="Cambria" w:hAnsi="Cambria"/>
                <w:b/>
                <w:i/>
              </w:rPr>
            </w:pPr>
            <w:r w:rsidRPr="00145AC9">
              <w:rPr>
                <w:rFonts w:ascii="Cambria" w:hAnsi="Cambria"/>
                <w:b/>
                <w:i/>
              </w:rPr>
              <w:t>Opatření 1.1. Navýšení počtu policistů OOP Větřní</w:t>
            </w:r>
          </w:p>
        </w:tc>
      </w:tr>
      <w:tr w:rsidR="00C107CB" w:rsidRPr="00017D6F" w:rsidTr="00510B1A">
        <w:trPr>
          <w:trHeight w:val="769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145AC9" w:rsidRDefault="00C107CB" w:rsidP="00784730">
            <w:pPr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145AC9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>Obec Větřní bude žádat o možnost navýšení dvou tabulkových míst na OOP Větřní.</w:t>
            </w:r>
          </w:p>
        </w:tc>
      </w:tr>
      <w:tr w:rsidR="00510B1A" w:rsidRPr="00510B1A" w:rsidTr="00510B1A">
        <w:trPr>
          <w:trHeight w:val="55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1A" w:rsidRPr="00510B1A" w:rsidRDefault="00510B1A" w:rsidP="00784730">
            <w:pPr>
              <w:rPr>
                <w:rFonts w:ascii="Cambria" w:hAnsi="Cambria"/>
                <w:i/>
                <w:color w:val="0070C0"/>
              </w:rPr>
            </w:pPr>
            <w:r w:rsidRPr="00510B1A">
              <w:rPr>
                <w:rFonts w:ascii="Cambria" w:hAnsi="Cambria"/>
                <w:i/>
                <w:color w:val="0070C0"/>
              </w:rPr>
              <w:t>Plnění opatření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1A" w:rsidRPr="00510B1A" w:rsidRDefault="00510B1A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 w:rsidRPr="00510B1A">
              <w:rPr>
                <w:rFonts w:ascii="Cambria" w:hAnsi="Cambria"/>
                <w:i/>
                <w:color w:val="0070C0"/>
              </w:rPr>
              <w:t>V druhé polovině roku 2014 se podařilo Policii ČR o rozšíření o dvě tabulková pracovní místa na OOP Větřní.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145AC9" w:rsidRDefault="00C107CB" w:rsidP="00784730">
            <w:pPr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145AC9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>Druhá polovina roku 2013</w:t>
            </w:r>
            <w:r w:rsidR="00CB1BFF">
              <w:rPr>
                <w:rFonts w:ascii="Cambria" w:hAnsi="Cambria"/>
                <w:i/>
              </w:rPr>
              <w:t xml:space="preserve"> – </w:t>
            </w:r>
            <w:r w:rsidR="00CB1BFF" w:rsidRPr="00CB1BFF">
              <w:rPr>
                <w:rFonts w:ascii="Cambria" w:hAnsi="Cambria"/>
                <w:i/>
                <w:color w:val="0070C0"/>
              </w:rPr>
              <w:t>splněno 2014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145AC9" w:rsidRDefault="00C107CB" w:rsidP="00784730">
            <w:pPr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145AC9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145AC9">
              <w:rPr>
                <w:rFonts w:ascii="Cambria" w:hAnsi="Cambria"/>
                <w:i/>
              </w:rPr>
              <w:t>Snížení pouliční kriminality, snížení narušování veřejného pořádku.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145AC9" w:rsidRDefault="00C107CB" w:rsidP="00784730">
            <w:pPr>
              <w:rPr>
                <w:rFonts w:ascii="Cambria" w:hAnsi="Cambria"/>
                <w:bCs/>
                <w:i/>
              </w:rPr>
            </w:pPr>
            <w:r w:rsidRPr="00145AC9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145AC9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145AC9">
              <w:rPr>
                <w:rFonts w:ascii="Cambria" w:hAnsi="Cambria"/>
                <w:bCs/>
                <w:i/>
              </w:rPr>
              <w:t>Starosta Obce Větřní.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145AC9" w:rsidRDefault="00C107CB" w:rsidP="00784730">
            <w:pPr>
              <w:rPr>
                <w:rFonts w:ascii="Cambria" w:hAnsi="Cambria"/>
                <w:bCs/>
                <w:i/>
              </w:rPr>
            </w:pPr>
            <w:r w:rsidRPr="00145AC9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145AC9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145AC9">
              <w:rPr>
                <w:rFonts w:ascii="Cambria" w:hAnsi="Cambria"/>
                <w:bCs/>
                <w:i/>
              </w:rPr>
              <w:t>MV ČR</w:t>
            </w:r>
          </w:p>
        </w:tc>
      </w:tr>
      <w:tr w:rsidR="00C107CB" w:rsidRPr="00017D6F" w:rsidTr="00784730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>Opatření 1.2 Vytváření dalších bezpečných zón na území obce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Oprava současného kamerového systému + doplnění dalších kamerových bodů do rizikových míst</w:t>
            </w:r>
          </w:p>
        </w:tc>
      </w:tr>
      <w:tr w:rsidR="00510B1A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1A" w:rsidRPr="00CB1BFF" w:rsidRDefault="00510B1A" w:rsidP="00784730">
            <w:pPr>
              <w:rPr>
                <w:rFonts w:ascii="Cambria" w:hAnsi="Cambria"/>
                <w:i/>
                <w:color w:val="0070C0"/>
              </w:rPr>
            </w:pPr>
            <w:r w:rsidRPr="00CB1BFF">
              <w:rPr>
                <w:rFonts w:ascii="Cambria" w:hAnsi="Cambria"/>
                <w:i/>
                <w:color w:val="0070C0"/>
              </w:rPr>
              <w:t>Plnění opatření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1A" w:rsidRPr="00CB1BFF" w:rsidRDefault="00CB1BFF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>
              <w:rPr>
                <w:rFonts w:ascii="Cambria" w:hAnsi="Cambria"/>
                <w:i/>
                <w:color w:val="0070C0"/>
              </w:rPr>
              <w:t xml:space="preserve"> </w:t>
            </w:r>
            <w:r w:rsidR="00510B1A" w:rsidRPr="00CB1BFF">
              <w:rPr>
                <w:rFonts w:ascii="Cambria" w:hAnsi="Cambria"/>
                <w:i/>
                <w:color w:val="0070C0"/>
              </w:rPr>
              <w:t>Z důvodu nedostatečného zajištění 24</w:t>
            </w:r>
            <w:r w:rsidRPr="00CB1BFF">
              <w:rPr>
                <w:rFonts w:ascii="Cambria" w:hAnsi="Cambria"/>
                <w:i/>
                <w:color w:val="0070C0"/>
              </w:rPr>
              <w:t xml:space="preserve"> </w:t>
            </w:r>
            <w:r w:rsidR="00510B1A" w:rsidRPr="00CB1BFF">
              <w:rPr>
                <w:rFonts w:ascii="Cambria" w:hAnsi="Cambria"/>
                <w:i/>
                <w:color w:val="0070C0"/>
              </w:rPr>
              <w:t xml:space="preserve">hodinového dohlížecího systému není možné požádat o dotační program </w:t>
            </w:r>
            <w:r w:rsidRPr="00CB1BFF">
              <w:rPr>
                <w:rFonts w:ascii="Cambria" w:hAnsi="Cambria"/>
                <w:i/>
                <w:color w:val="0070C0"/>
              </w:rPr>
              <w:t>prevence kriminality MV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Rok 2014</w:t>
            </w:r>
            <w:r w:rsidR="00CB1BFF">
              <w:rPr>
                <w:rFonts w:ascii="Cambria" w:hAnsi="Cambria"/>
                <w:i/>
              </w:rPr>
              <w:t xml:space="preserve"> – </w:t>
            </w:r>
            <w:r w:rsidR="00CB1BFF" w:rsidRPr="00CB1BFF">
              <w:rPr>
                <w:rFonts w:ascii="Cambria" w:hAnsi="Cambria"/>
                <w:i/>
                <w:color w:val="0070C0"/>
              </w:rPr>
              <w:t>nesplněno, opatření nadále</w:t>
            </w:r>
            <w:r w:rsidR="00C66B34">
              <w:rPr>
                <w:rFonts w:ascii="Cambria" w:hAnsi="Cambria"/>
                <w:i/>
                <w:color w:val="0070C0"/>
              </w:rPr>
              <w:t xml:space="preserve"> trvá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Snížení kriminality na vybraných místech, zvýšení počtu objasněných trestných činů na místech sledovaných kamerovými body, vytvoření komplexnějšího kamerového a dohlížecího systému</w:t>
            </w:r>
          </w:p>
        </w:tc>
      </w:tr>
      <w:tr w:rsidR="00C107CB" w:rsidRPr="00017D6F" w:rsidTr="00784730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</w:t>
            </w:r>
          </w:p>
        </w:tc>
      </w:tr>
      <w:tr w:rsidR="00C107CB" w:rsidRPr="00017D6F" w:rsidTr="00784730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Rozpočet obce, GP prevence kriminality</w:t>
            </w:r>
          </w:p>
        </w:tc>
      </w:tr>
      <w:tr w:rsidR="00C107CB" w:rsidRPr="00017D6F" w:rsidTr="00784730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>Opatření 1.3 Zlepšení veřejného osvětlení v problémových lokalitách města</w:t>
            </w:r>
          </w:p>
        </w:tc>
      </w:tr>
      <w:tr w:rsidR="00C107CB" w:rsidRPr="00017D6F" w:rsidTr="00C66B34">
        <w:trPr>
          <w:gridAfter w:val="1"/>
          <w:wAfter w:w="14" w:type="dxa"/>
          <w:trHeight w:val="429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Oprava nedostatečného osvětlení v rizikových lokalitách</w:t>
            </w:r>
          </w:p>
        </w:tc>
      </w:tr>
      <w:tr w:rsidR="00CB1BFF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F" w:rsidRPr="00C66B34" w:rsidRDefault="00CB1BFF" w:rsidP="00784730">
            <w:pPr>
              <w:rPr>
                <w:rFonts w:ascii="Cambria" w:hAnsi="Cambria"/>
                <w:i/>
                <w:color w:val="0070C0"/>
              </w:rPr>
            </w:pPr>
            <w:r w:rsidRPr="00C66B34">
              <w:rPr>
                <w:rFonts w:ascii="Cambria" w:hAnsi="Cambria"/>
                <w:i/>
                <w:color w:val="0070C0"/>
              </w:rPr>
              <w:t>Plnění opatření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F" w:rsidRPr="00C66B34" w:rsidRDefault="00055741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 w:rsidRPr="00C66B34">
              <w:rPr>
                <w:rFonts w:ascii="Cambria" w:hAnsi="Cambria"/>
                <w:i/>
                <w:color w:val="0070C0"/>
              </w:rPr>
              <w:t xml:space="preserve">Veřejné osvětlení bylo vybudováno v neosvětlených lokalitách parkoviště Na </w:t>
            </w:r>
            <w:proofErr w:type="spellStart"/>
            <w:r w:rsidR="00C66B34" w:rsidRPr="00C66B34">
              <w:rPr>
                <w:rFonts w:ascii="Cambria" w:hAnsi="Cambria"/>
                <w:i/>
                <w:color w:val="0070C0"/>
              </w:rPr>
              <w:t>Žofíně</w:t>
            </w:r>
            <w:proofErr w:type="spellEnd"/>
            <w:r w:rsidR="00C66B34" w:rsidRPr="00C66B34">
              <w:rPr>
                <w:rFonts w:ascii="Cambria" w:hAnsi="Cambria"/>
                <w:i/>
                <w:color w:val="0070C0"/>
              </w:rPr>
              <w:t xml:space="preserve"> ve Větřní a v částech obce </w:t>
            </w:r>
            <w:proofErr w:type="spellStart"/>
            <w:r w:rsidR="00C66B34" w:rsidRPr="00C66B34">
              <w:rPr>
                <w:rFonts w:ascii="Cambria" w:hAnsi="Cambria"/>
                <w:i/>
                <w:color w:val="0070C0"/>
              </w:rPr>
              <w:t>Hašlovice</w:t>
            </w:r>
            <w:proofErr w:type="spellEnd"/>
            <w:r w:rsidR="00C66B34" w:rsidRPr="00C66B34">
              <w:rPr>
                <w:rFonts w:ascii="Cambria" w:hAnsi="Cambria"/>
                <w:i/>
                <w:color w:val="0070C0"/>
              </w:rPr>
              <w:t xml:space="preserve"> a </w:t>
            </w:r>
            <w:proofErr w:type="spellStart"/>
            <w:r w:rsidR="00C66B34" w:rsidRPr="00C66B34">
              <w:rPr>
                <w:rFonts w:ascii="Cambria" w:hAnsi="Cambria"/>
                <w:i/>
                <w:color w:val="0070C0"/>
              </w:rPr>
              <w:t>Dobrné</w:t>
            </w:r>
            <w:proofErr w:type="spellEnd"/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Rok 2014</w:t>
            </w:r>
            <w:r w:rsidR="00C66B34">
              <w:rPr>
                <w:rFonts w:ascii="Cambria" w:hAnsi="Cambria"/>
                <w:i/>
              </w:rPr>
              <w:t xml:space="preserve"> – </w:t>
            </w:r>
            <w:r w:rsidR="00C66B34" w:rsidRPr="00C66B34">
              <w:rPr>
                <w:rFonts w:ascii="Cambria" w:hAnsi="Cambria"/>
                <w:i/>
                <w:color w:val="0070C0"/>
              </w:rPr>
              <w:t>opatření je průběžně plněno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Vytvoření dostatečně osvětlených místa a snížení rizikového chování v těchto lokalitách</w:t>
            </w:r>
          </w:p>
        </w:tc>
      </w:tr>
      <w:tr w:rsidR="00C107CB" w:rsidRPr="00017D6F" w:rsidTr="00784730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kriminality, starosta obce apod.</w:t>
            </w:r>
          </w:p>
        </w:tc>
      </w:tr>
      <w:tr w:rsidR="00C107CB" w:rsidRPr="00017D6F" w:rsidTr="00784730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Rozpočet města</w:t>
            </w:r>
          </w:p>
        </w:tc>
      </w:tr>
    </w:tbl>
    <w:p w:rsidR="00C107CB" w:rsidRDefault="00C107CB" w:rsidP="00C107CB">
      <w:pPr>
        <w:jc w:val="both"/>
        <w:rPr>
          <w:rFonts w:ascii="Cambria" w:hAnsi="Cambria"/>
          <w:b/>
        </w:rPr>
      </w:pPr>
    </w:p>
    <w:p w:rsidR="00C107CB" w:rsidRDefault="00C107CB" w:rsidP="00C107CB">
      <w:pPr>
        <w:jc w:val="both"/>
        <w:rPr>
          <w:rFonts w:ascii="Cambria" w:hAnsi="Cambria"/>
          <w:b/>
        </w:rPr>
      </w:pPr>
    </w:p>
    <w:p w:rsidR="00C107CB" w:rsidRDefault="00C107CB" w:rsidP="00C107CB">
      <w:pPr>
        <w:jc w:val="both"/>
        <w:rPr>
          <w:rFonts w:ascii="Cambria" w:hAnsi="Cambria"/>
          <w:b/>
        </w:rPr>
      </w:pPr>
    </w:p>
    <w:p w:rsidR="00C66B34" w:rsidRDefault="00C66B34" w:rsidP="00C107CB">
      <w:pPr>
        <w:jc w:val="both"/>
        <w:rPr>
          <w:rFonts w:ascii="Cambria" w:hAnsi="Cambria"/>
          <w:b/>
        </w:rPr>
      </w:pPr>
    </w:p>
    <w:p w:rsidR="00C107CB" w:rsidRPr="00017D6F" w:rsidRDefault="00C107CB" w:rsidP="00C107CB">
      <w:pPr>
        <w:jc w:val="both"/>
        <w:rPr>
          <w:rFonts w:ascii="Cambria" w:hAnsi="Cambria"/>
          <w:b/>
        </w:rPr>
      </w:pPr>
      <w:r w:rsidRPr="00017D6F">
        <w:rPr>
          <w:rFonts w:ascii="Cambria" w:hAnsi="Cambria"/>
          <w:b/>
        </w:rPr>
        <w:t>Priorita č. 2 Snížení rizikového chování dětí a mládeže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1"/>
        <w:gridCol w:w="7"/>
        <w:gridCol w:w="7820"/>
        <w:gridCol w:w="14"/>
      </w:tblGrid>
      <w:tr w:rsidR="00C107CB" w:rsidRPr="00017D6F" w:rsidTr="00784730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>Opatření 2.1 Zajištění sportovní plochy pro trávení volného času dětí z vyloučené lokality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Výběr místa a vybudování hřiště v blízkosti vyloučené lokality</w:t>
            </w:r>
          </w:p>
        </w:tc>
      </w:tr>
      <w:tr w:rsidR="00C66B34" w:rsidRPr="00017D6F" w:rsidTr="00784730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4" w:rsidRPr="00C66B34" w:rsidRDefault="00C66B34" w:rsidP="00784730">
            <w:pPr>
              <w:rPr>
                <w:rFonts w:ascii="Cambria" w:hAnsi="Cambria"/>
                <w:i/>
                <w:color w:val="0070C0"/>
              </w:rPr>
            </w:pPr>
            <w:r w:rsidRPr="00C66B34">
              <w:rPr>
                <w:rFonts w:ascii="Cambria" w:hAnsi="Cambria"/>
                <w:i/>
                <w:color w:val="0070C0"/>
              </w:rPr>
              <w:t>Plnění opatření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4" w:rsidRPr="00C66B34" w:rsidRDefault="00C66B34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 w:rsidRPr="00C66B34">
              <w:rPr>
                <w:rFonts w:ascii="Cambria" w:hAnsi="Cambria"/>
                <w:i/>
                <w:color w:val="0070C0"/>
              </w:rPr>
              <w:t>Doposud se nepodařilo získat pozemky z majetku JIP Větřní k vybudování sportovní plochy v SVL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Rok 2014</w:t>
            </w:r>
            <w:r w:rsidR="00C66B34">
              <w:rPr>
                <w:rFonts w:ascii="Cambria" w:hAnsi="Cambria"/>
                <w:i/>
              </w:rPr>
              <w:t xml:space="preserve"> – </w:t>
            </w:r>
            <w:r w:rsidR="00C66B34" w:rsidRPr="00C66B34">
              <w:rPr>
                <w:rFonts w:ascii="Cambria" w:hAnsi="Cambria"/>
                <w:i/>
                <w:color w:val="0070C0"/>
              </w:rPr>
              <w:t>nesplněno, opatření nadále trvá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Snížení rizikového chování dětí z vyloučené lokality a zajištění ploch pro cílenou práci s dětmi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 ve spolupráci s pracovní skupinou prevence kriminality obce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 xml:space="preserve">GP - Program prevence kriminality, GP </w:t>
            </w:r>
            <w:proofErr w:type="spellStart"/>
            <w:r w:rsidRPr="00017D6F">
              <w:rPr>
                <w:rFonts w:ascii="Cambria" w:hAnsi="Cambria"/>
                <w:bCs/>
                <w:i/>
              </w:rPr>
              <w:t>JčK</w:t>
            </w:r>
            <w:proofErr w:type="spellEnd"/>
            <w:r w:rsidRPr="00017D6F">
              <w:rPr>
                <w:rFonts w:ascii="Cambria" w:hAnsi="Cambria"/>
                <w:bCs/>
                <w:i/>
              </w:rPr>
              <w:t>, rozpočet obce</w:t>
            </w:r>
          </w:p>
        </w:tc>
      </w:tr>
      <w:tr w:rsidR="00C107CB" w:rsidRPr="00017D6F" w:rsidTr="00784730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>Opatření 2.2 Zajištění prostor pro volnočasové aktivity s dětmi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tabs>
                <w:tab w:val="decimal" w:pos="0"/>
              </w:tabs>
              <w:jc w:val="both"/>
              <w:rPr>
                <w:rFonts w:ascii="Cambria" w:hAnsi="Cambria"/>
                <w:i/>
              </w:rPr>
            </w:pPr>
            <w:r w:rsidRPr="00E15779">
              <w:rPr>
                <w:rFonts w:ascii="Cambria" w:hAnsi="Cambria"/>
                <w:i/>
                <w:sz w:val="22"/>
                <w:szCs w:val="22"/>
                <w:u w:val="single"/>
              </w:rPr>
              <w:t xml:space="preserve">Vybudování </w:t>
            </w:r>
            <w:proofErr w:type="spellStart"/>
            <w:r w:rsidRPr="00E15779">
              <w:rPr>
                <w:rFonts w:ascii="Cambria" w:hAnsi="Cambria"/>
                <w:i/>
                <w:sz w:val="22"/>
                <w:szCs w:val="22"/>
                <w:u w:val="single"/>
              </w:rPr>
              <w:t>nízkoprahového</w:t>
            </w:r>
            <w:proofErr w:type="spellEnd"/>
            <w:r w:rsidRPr="00E15779">
              <w:rPr>
                <w:rFonts w:ascii="Cambria" w:hAnsi="Cambria"/>
                <w:i/>
                <w:sz w:val="22"/>
                <w:szCs w:val="22"/>
                <w:u w:val="single"/>
              </w:rPr>
              <w:t xml:space="preserve"> zařízení</w:t>
            </w: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 xml:space="preserve"> v </w:t>
            </w:r>
            <w:proofErr w:type="spellStart"/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čp</w:t>
            </w:r>
            <w:proofErr w:type="spellEnd"/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. 46 v ulici Rožmberská ve Větřní</w:t>
            </w:r>
            <w:r w:rsidRPr="00E15779">
              <w:rPr>
                <w:rFonts w:ascii="Cambria" w:hAnsi="Cambria"/>
                <w:i/>
                <w:sz w:val="22"/>
                <w:szCs w:val="22"/>
                <w:u w:val="single"/>
              </w:rPr>
              <w:t xml:space="preserve"> + vybavení</w:t>
            </w: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.</w:t>
            </w:r>
          </w:p>
        </w:tc>
      </w:tr>
      <w:tr w:rsidR="00C66B34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4" w:rsidRPr="00C66B34" w:rsidRDefault="00C66B34" w:rsidP="00784730">
            <w:pPr>
              <w:rPr>
                <w:rFonts w:ascii="Cambria" w:hAnsi="Cambria"/>
                <w:i/>
                <w:color w:val="0070C0"/>
              </w:rPr>
            </w:pPr>
            <w:r w:rsidRPr="00C66B34">
              <w:rPr>
                <w:rFonts w:ascii="Cambria" w:hAnsi="Cambria"/>
                <w:i/>
                <w:color w:val="0070C0"/>
              </w:rPr>
              <w:t>Plnění opatření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29" w:rsidRDefault="00C66B34" w:rsidP="00784730">
            <w:pPr>
              <w:tabs>
                <w:tab w:val="decimal" w:pos="0"/>
              </w:tabs>
              <w:jc w:val="both"/>
              <w:rPr>
                <w:rFonts w:ascii="Cambria" w:hAnsi="Cambria"/>
                <w:i/>
                <w:color w:val="0070C0"/>
                <w:sz w:val="22"/>
                <w:szCs w:val="22"/>
              </w:rPr>
            </w:pPr>
            <w:r w:rsidRPr="001261D4">
              <w:rPr>
                <w:rFonts w:ascii="Cambria" w:hAnsi="Cambria"/>
                <w:i/>
                <w:color w:val="0070C0"/>
                <w:sz w:val="22"/>
                <w:szCs w:val="22"/>
              </w:rPr>
              <w:t xml:space="preserve">V průběhu roku 2014 se podařilo za podpory GP </w:t>
            </w:r>
            <w:proofErr w:type="spellStart"/>
            <w:r w:rsidRPr="001261D4">
              <w:rPr>
                <w:rFonts w:ascii="Cambria" w:hAnsi="Cambria"/>
                <w:i/>
                <w:color w:val="0070C0"/>
                <w:sz w:val="22"/>
                <w:szCs w:val="22"/>
              </w:rPr>
              <w:t>JčK</w:t>
            </w:r>
            <w:proofErr w:type="spellEnd"/>
            <w:r w:rsidRPr="001261D4">
              <w:rPr>
                <w:rFonts w:ascii="Cambria" w:hAnsi="Cambria"/>
                <w:i/>
                <w:color w:val="0070C0"/>
                <w:sz w:val="22"/>
                <w:szCs w:val="22"/>
              </w:rPr>
              <w:t xml:space="preserve"> a </w:t>
            </w:r>
            <w:r w:rsidR="001261D4" w:rsidRPr="001261D4">
              <w:rPr>
                <w:rFonts w:ascii="Cambria" w:hAnsi="Cambria"/>
                <w:i/>
                <w:color w:val="0070C0"/>
                <w:sz w:val="22"/>
                <w:szCs w:val="22"/>
              </w:rPr>
              <w:t>obce zrekonstruovat nebytové prostory v </w:t>
            </w:r>
            <w:proofErr w:type="spellStart"/>
            <w:r w:rsidR="001261D4" w:rsidRPr="001261D4">
              <w:rPr>
                <w:rFonts w:ascii="Cambria" w:hAnsi="Cambria"/>
                <w:i/>
                <w:color w:val="0070C0"/>
                <w:sz w:val="22"/>
                <w:szCs w:val="22"/>
              </w:rPr>
              <w:t>čp</w:t>
            </w:r>
            <w:proofErr w:type="spellEnd"/>
            <w:r w:rsidR="001261D4" w:rsidRPr="001261D4">
              <w:rPr>
                <w:rFonts w:ascii="Cambria" w:hAnsi="Cambria"/>
                <w:i/>
                <w:color w:val="0070C0"/>
                <w:sz w:val="22"/>
                <w:szCs w:val="22"/>
              </w:rPr>
              <w:t xml:space="preserve">. 46 v ulici Rožmberská v SVL, vytvořil se zde prostor pro volnočasové aktivity pro děti a mládež od 6-18let. </w:t>
            </w:r>
          </w:p>
          <w:p w:rsidR="00C66B34" w:rsidRPr="001261D4" w:rsidRDefault="001261D4" w:rsidP="00784730">
            <w:pPr>
              <w:tabs>
                <w:tab w:val="decimal" w:pos="0"/>
              </w:tabs>
              <w:jc w:val="both"/>
              <w:rPr>
                <w:rFonts w:ascii="Cambria" w:hAnsi="Cambria"/>
                <w:i/>
                <w:color w:val="0070C0"/>
                <w:sz w:val="22"/>
                <w:szCs w:val="22"/>
              </w:rPr>
            </w:pPr>
            <w:r w:rsidRPr="001261D4">
              <w:rPr>
                <w:rFonts w:ascii="Cambria" w:hAnsi="Cambria"/>
                <w:i/>
                <w:color w:val="0070C0"/>
                <w:sz w:val="22"/>
                <w:szCs w:val="22"/>
              </w:rPr>
              <w:t xml:space="preserve">Za podpory dotačního programu prevence kriminality MV ČR byly zrekonstruované prostory vybaveny nábytkem, PC sestavou, HIFI, kuchyňským </w:t>
            </w:r>
            <w:proofErr w:type="gramStart"/>
            <w:r w:rsidRPr="001261D4">
              <w:rPr>
                <w:rFonts w:ascii="Cambria" w:hAnsi="Cambria"/>
                <w:i/>
                <w:color w:val="0070C0"/>
                <w:sz w:val="22"/>
                <w:szCs w:val="22"/>
              </w:rPr>
              <w:t>zázemím  a materiálovým</w:t>
            </w:r>
            <w:proofErr w:type="gramEnd"/>
            <w:r w:rsidRPr="001261D4">
              <w:rPr>
                <w:rFonts w:ascii="Cambria" w:hAnsi="Cambria"/>
                <w:i/>
                <w:color w:val="0070C0"/>
                <w:sz w:val="22"/>
                <w:szCs w:val="22"/>
              </w:rPr>
              <w:t xml:space="preserve"> vybavením pro volnočasové aktivity.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Rok 2014</w:t>
            </w:r>
            <w:r w:rsidR="001261D4">
              <w:rPr>
                <w:rFonts w:ascii="Cambria" w:hAnsi="Cambria"/>
                <w:i/>
              </w:rPr>
              <w:t xml:space="preserve"> – </w:t>
            </w:r>
            <w:r w:rsidR="001261D4" w:rsidRPr="001261D4">
              <w:rPr>
                <w:rFonts w:ascii="Cambria" w:hAnsi="Cambria"/>
                <w:i/>
                <w:color w:val="0070C0"/>
              </w:rPr>
              <w:t>splněno a nadále se bude usilovat o rozšiřování zařízení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Snížení rizikového chování dětí a zajištění vhodných prostor pro trávení volného času dětí</w:t>
            </w:r>
          </w:p>
        </w:tc>
      </w:tr>
      <w:tr w:rsidR="00C107CB" w:rsidRPr="00017D6F" w:rsidTr="00784730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kriminality, starosta obce, zástupce NNO v obci</w:t>
            </w:r>
          </w:p>
        </w:tc>
      </w:tr>
      <w:tr w:rsidR="00C107CB" w:rsidRPr="00017D6F" w:rsidTr="00784730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GP - Program prevence kri</w:t>
            </w:r>
            <w:r w:rsidR="001261D4">
              <w:rPr>
                <w:rFonts w:ascii="Cambria" w:hAnsi="Cambria"/>
                <w:bCs/>
                <w:i/>
              </w:rPr>
              <w:t xml:space="preserve">minality, GP </w:t>
            </w:r>
            <w:proofErr w:type="spellStart"/>
            <w:r w:rsidR="001261D4">
              <w:rPr>
                <w:rFonts w:ascii="Cambria" w:hAnsi="Cambria"/>
                <w:bCs/>
                <w:i/>
              </w:rPr>
              <w:t>JčK</w:t>
            </w:r>
            <w:proofErr w:type="spellEnd"/>
            <w:r w:rsidR="001261D4">
              <w:rPr>
                <w:rFonts w:ascii="Cambria" w:hAnsi="Cambria"/>
                <w:bCs/>
                <w:i/>
              </w:rPr>
              <w:t>, rozpočet obce</w:t>
            </w:r>
          </w:p>
        </w:tc>
      </w:tr>
      <w:tr w:rsidR="00C107CB" w:rsidRPr="00017D6F" w:rsidTr="00784730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>Opatření 2.3 Cílené aktivity s dětmi z vyloučené lokality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Tvorba programů pro cílenou práci s dětmi ohroženými rizikovým chováním (pachatelé, oběti)</w:t>
            </w:r>
          </w:p>
        </w:tc>
      </w:tr>
      <w:tr w:rsidR="00C66B34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4" w:rsidRPr="00BA3629" w:rsidRDefault="00C66B34" w:rsidP="00784730">
            <w:pPr>
              <w:rPr>
                <w:rFonts w:ascii="Cambria" w:hAnsi="Cambria"/>
                <w:i/>
                <w:color w:val="0070C0"/>
              </w:rPr>
            </w:pPr>
            <w:r w:rsidRPr="00BA3629">
              <w:rPr>
                <w:rFonts w:ascii="Cambria" w:hAnsi="Cambria"/>
                <w:i/>
                <w:color w:val="0070C0"/>
              </w:rPr>
              <w:t>Plnění opatření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4" w:rsidRPr="00BA3629" w:rsidRDefault="001261D4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 w:rsidRPr="00BA3629">
              <w:rPr>
                <w:rFonts w:ascii="Cambria" w:hAnsi="Cambria"/>
                <w:i/>
                <w:color w:val="0070C0"/>
              </w:rPr>
              <w:t xml:space="preserve">V roce 2014 se </w:t>
            </w:r>
            <w:r w:rsidR="00BA3629" w:rsidRPr="00BA3629">
              <w:rPr>
                <w:rFonts w:ascii="Cambria" w:hAnsi="Cambria"/>
                <w:i/>
                <w:color w:val="0070C0"/>
              </w:rPr>
              <w:t xml:space="preserve">za podpory dotačního programu prevence kriminality MV ČR a obce uskutečnil Letní táborový pobyt pro děti ze SVL. Realizátorem Letního táborového pobytu bylo o.p.s. CPDM Český Krumlov. </w:t>
            </w:r>
          </w:p>
          <w:p w:rsidR="00BA3629" w:rsidRPr="00BA3629" w:rsidRDefault="00BA3629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 w:rsidRPr="00BA3629">
              <w:rPr>
                <w:rFonts w:ascii="Cambria" w:hAnsi="Cambria"/>
                <w:i/>
                <w:color w:val="0070C0"/>
              </w:rPr>
              <w:t>Vybudováním klubovny se od druhé poloviny roku 2014 rozšířila nabídka aktivit pro děti a mládež s ohroženým rizikovým chováním.</w:t>
            </w:r>
          </w:p>
          <w:p w:rsidR="00BA3629" w:rsidRPr="00BA3629" w:rsidRDefault="00BA3629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 w:rsidRPr="00BA3629">
              <w:rPr>
                <w:rFonts w:ascii="Cambria" w:hAnsi="Cambria"/>
                <w:i/>
                <w:color w:val="0070C0"/>
              </w:rPr>
              <w:t xml:space="preserve">Volnočasové aktivity zde nabízí NNO – CPDM o.p.s., KOCERO o.p.s., </w:t>
            </w:r>
            <w:proofErr w:type="spellStart"/>
            <w:r w:rsidRPr="00BA3629">
              <w:rPr>
                <w:rFonts w:ascii="Cambria" w:hAnsi="Cambria"/>
                <w:i/>
                <w:color w:val="0070C0"/>
              </w:rPr>
              <w:t>Lačho</w:t>
            </w:r>
            <w:proofErr w:type="spellEnd"/>
            <w:r w:rsidRPr="00BA3629">
              <w:rPr>
                <w:rFonts w:ascii="Cambria" w:hAnsi="Cambria"/>
                <w:i/>
                <w:color w:val="0070C0"/>
              </w:rPr>
              <w:t xml:space="preserve"> </w:t>
            </w:r>
            <w:proofErr w:type="spellStart"/>
            <w:r w:rsidRPr="00BA3629">
              <w:rPr>
                <w:rFonts w:ascii="Cambria" w:hAnsi="Cambria"/>
                <w:i/>
                <w:color w:val="0070C0"/>
              </w:rPr>
              <w:t>lav</w:t>
            </w:r>
            <w:proofErr w:type="spellEnd"/>
            <w:r w:rsidRPr="00BA3629">
              <w:rPr>
                <w:rFonts w:ascii="Cambria" w:hAnsi="Cambria"/>
                <w:i/>
                <w:color w:val="0070C0"/>
              </w:rPr>
              <w:t xml:space="preserve"> Větřní, </w:t>
            </w:r>
            <w:proofErr w:type="spellStart"/>
            <w:r w:rsidRPr="00BA3629">
              <w:rPr>
                <w:rFonts w:ascii="Cambria" w:hAnsi="Cambria"/>
                <w:i/>
                <w:color w:val="0070C0"/>
              </w:rPr>
              <w:t>Aver</w:t>
            </w:r>
            <w:proofErr w:type="spellEnd"/>
            <w:r w:rsidRPr="00BA3629">
              <w:rPr>
                <w:rFonts w:ascii="Cambria" w:hAnsi="Cambria"/>
                <w:i/>
                <w:color w:val="0070C0"/>
              </w:rPr>
              <w:t xml:space="preserve"> </w:t>
            </w:r>
            <w:proofErr w:type="spellStart"/>
            <w:r w:rsidRPr="00BA3629">
              <w:rPr>
                <w:rFonts w:ascii="Cambria" w:hAnsi="Cambria"/>
                <w:i/>
                <w:color w:val="0070C0"/>
              </w:rPr>
              <w:t>drom</w:t>
            </w:r>
            <w:proofErr w:type="spellEnd"/>
            <w:r w:rsidRPr="00BA3629">
              <w:rPr>
                <w:rFonts w:ascii="Cambria" w:hAnsi="Cambria"/>
                <w:i/>
                <w:color w:val="0070C0"/>
              </w:rPr>
              <w:t xml:space="preserve"> Větřní a obec Větřní (terénní pracovnice obce)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BA3629" w:rsidRDefault="00C107CB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 w:rsidRPr="00BA3629">
              <w:rPr>
                <w:rFonts w:ascii="Cambria" w:hAnsi="Cambria"/>
                <w:i/>
                <w:color w:val="0070C0"/>
              </w:rPr>
              <w:t>Rok 2014 + další</w:t>
            </w:r>
            <w:r w:rsidR="00BA3629" w:rsidRPr="00BA3629">
              <w:rPr>
                <w:rFonts w:ascii="Cambria" w:hAnsi="Cambria"/>
                <w:i/>
                <w:color w:val="0070C0"/>
              </w:rPr>
              <w:t xml:space="preserve"> roky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Snížení počtu trestných činů a přestupků páchanými dětmi</w:t>
            </w:r>
          </w:p>
        </w:tc>
      </w:tr>
      <w:tr w:rsidR="00C107CB" w:rsidRPr="00017D6F" w:rsidTr="00784730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kriminality, ředitel školy, zástupci NNO</w:t>
            </w:r>
          </w:p>
        </w:tc>
      </w:tr>
      <w:tr w:rsidR="00C107CB" w:rsidRPr="00017D6F" w:rsidTr="00784730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 xml:space="preserve">GP - Program prevence kriminality, GP </w:t>
            </w:r>
            <w:proofErr w:type="spellStart"/>
            <w:r w:rsidRPr="00017D6F">
              <w:rPr>
                <w:rFonts w:ascii="Cambria" w:hAnsi="Cambria"/>
                <w:bCs/>
                <w:i/>
              </w:rPr>
              <w:t>JčK</w:t>
            </w:r>
            <w:proofErr w:type="spellEnd"/>
            <w:r w:rsidRPr="00017D6F">
              <w:rPr>
                <w:rFonts w:ascii="Cambria" w:hAnsi="Cambria"/>
                <w:bCs/>
                <w:i/>
              </w:rPr>
              <w:t>, rozpočet obce</w:t>
            </w:r>
          </w:p>
        </w:tc>
      </w:tr>
      <w:tr w:rsidR="00C107CB" w:rsidRPr="00017D6F" w:rsidTr="00784730">
        <w:trPr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 xml:space="preserve">Opatření 2.4 </w:t>
            </w:r>
            <w:proofErr w:type="spellStart"/>
            <w:r w:rsidRPr="00017D6F">
              <w:rPr>
                <w:rFonts w:ascii="Cambria" w:hAnsi="Cambria"/>
                <w:b/>
                <w:i/>
              </w:rPr>
              <w:t>Streetwork</w:t>
            </w:r>
            <w:proofErr w:type="spellEnd"/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Zvýšení počtu </w:t>
            </w:r>
            <w:proofErr w:type="spellStart"/>
            <w:r w:rsidRPr="00017D6F">
              <w:rPr>
                <w:rFonts w:ascii="Cambria" w:hAnsi="Cambria"/>
                <w:i/>
              </w:rPr>
              <w:t>streetworkerů</w:t>
            </w:r>
            <w:proofErr w:type="spellEnd"/>
            <w:r w:rsidRPr="00017D6F">
              <w:rPr>
                <w:rFonts w:ascii="Cambria" w:hAnsi="Cambria"/>
                <w:i/>
              </w:rPr>
              <w:t xml:space="preserve"> operujících v lokalitách obce, rozšíření infrastruktury služby pro cílovou skupinu drogově závislých a drogou ohrožených což odpovídá reálné potřebě identifikované v lokalitě</w:t>
            </w:r>
          </w:p>
        </w:tc>
      </w:tr>
      <w:tr w:rsidR="00C66B34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4" w:rsidRPr="005F1B85" w:rsidRDefault="00C66B34" w:rsidP="00784730">
            <w:pPr>
              <w:rPr>
                <w:rFonts w:ascii="Cambria" w:hAnsi="Cambria"/>
                <w:i/>
                <w:color w:val="0070C0"/>
              </w:rPr>
            </w:pPr>
            <w:r w:rsidRPr="005F1B85">
              <w:rPr>
                <w:rFonts w:ascii="Cambria" w:hAnsi="Cambria"/>
                <w:i/>
                <w:color w:val="0070C0"/>
              </w:rPr>
              <w:t>Plnění opatření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4" w:rsidRPr="005F1B85" w:rsidRDefault="00BA3629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 w:rsidRPr="005F1B85">
              <w:rPr>
                <w:rFonts w:ascii="Cambria" w:hAnsi="Cambria"/>
                <w:i/>
                <w:color w:val="0070C0"/>
              </w:rPr>
              <w:t>Od roku 2013</w:t>
            </w:r>
            <w:r w:rsidR="005F1B85">
              <w:rPr>
                <w:rFonts w:ascii="Cambria" w:hAnsi="Cambria"/>
                <w:i/>
                <w:color w:val="0070C0"/>
              </w:rPr>
              <w:t xml:space="preserve"> byla úzce navázána </w:t>
            </w:r>
            <w:proofErr w:type="gramStart"/>
            <w:r w:rsidR="005F1B85">
              <w:rPr>
                <w:rFonts w:ascii="Cambria" w:hAnsi="Cambria"/>
                <w:i/>
                <w:color w:val="0070C0"/>
              </w:rPr>
              <w:t>spolupráce a  trvale</w:t>
            </w:r>
            <w:proofErr w:type="gramEnd"/>
            <w:r w:rsidR="005F1B85">
              <w:rPr>
                <w:rFonts w:ascii="Cambria" w:hAnsi="Cambria"/>
                <w:i/>
                <w:color w:val="0070C0"/>
              </w:rPr>
              <w:t xml:space="preserve"> pokračuje</w:t>
            </w:r>
            <w:r w:rsidRPr="005F1B85">
              <w:rPr>
                <w:rFonts w:ascii="Cambria" w:hAnsi="Cambria"/>
                <w:i/>
                <w:color w:val="0070C0"/>
              </w:rPr>
              <w:t xml:space="preserve"> </w:t>
            </w:r>
            <w:r w:rsidR="005F1B85" w:rsidRPr="005F1B85">
              <w:rPr>
                <w:rFonts w:ascii="Cambria" w:hAnsi="Cambria"/>
                <w:i/>
                <w:color w:val="0070C0"/>
              </w:rPr>
              <w:t xml:space="preserve">s CPDM o.p.s. – v programu </w:t>
            </w:r>
            <w:proofErr w:type="spellStart"/>
            <w:r w:rsidR="005F1B85" w:rsidRPr="005F1B85">
              <w:rPr>
                <w:rFonts w:ascii="Cambria" w:hAnsi="Cambria"/>
                <w:i/>
                <w:color w:val="0070C0"/>
              </w:rPr>
              <w:t>Streetworker</w:t>
            </w:r>
            <w:proofErr w:type="spellEnd"/>
            <w:r w:rsidR="005F1B85" w:rsidRPr="005F1B85">
              <w:rPr>
                <w:rFonts w:ascii="Cambria" w:hAnsi="Cambria"/>
                <w:i/>
                <w:color w:val="0070C0"/>
              </w:rPr>
              <w:t>.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5F1B85" w:rsidRDefault="00C107CB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 w:rsidRPr="005F1B85">
              <w:rPr>
                <w:rFonts w:ascii="Cambria" w:hAnsi="Cambria"/>
                <w:i/>
                <w:color w:val="0070C0"/>
              </w:rPr>
              <w:t>Do konce roku 2013 + dále udržovat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Zlepšení práce se skupinou drogově závislých a drogou ohrožených, zlepšení zdravotní situace této skupiny</w:t>
            </w:r>
          </w:p>
        </w:tc>
      </w:tr>
      <w:tr w:rsidR="00C107CB" w:rsidRPr="00017D6F" w:rsidTr="00784730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kriminality, zástupci NNO působící v obci</w:t>
            </w:r>
          </w:p>
        </w:tc>
      </w:tr>
      <w:tr w:rsidR="00C107CB" w:rsidRPr="00017D6F" w:rsidTr="00784730">
        <w:trPr>
          <w:trHeight w:val="28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Dotace MPSV, MZ, rozpočet obce</w:t>
            </w:r>
          </w:p>
        </w:tc>
      </w:tr>
    </w:tbl>
    <w:p w:rsidR="00C107CB" w:rsidRDefault="00C107CB" w:rsidP="00C107CB">
      <w:pPr>
        <w:jc w:val="both"/>
        <w:rPr>
          <w:rFonts w:ascii="Cambria" w:hAnsi="Cambria"/>
          <w:bCs/>
        </w:rPr>
      </w:pPr>
    </w:p>
    <w:p w:rsidR="00C107CB" w:rsidRPr="00017D6F" w:rsidRDefault="00C107CB" w:rsidP="00C107CB">
      <w:pPr>
        <w:jc w:val="both"/>
        <w:rPr>
          <w:rFonts w:ascii="Cambria" w:hAnsi="Cambria"/>
          <w:bCs/>
        </w:rPr>
      </w:pPr>
    </w:p>
    <w:p w:rsidR="00C107CB" w:rsidRPr="00017D6F" w:rsidRDefault="00C107CB" w:rsidP="00C107CB">
      <w:pPr>
        <w:jc w:val="both"/>
        <w:rPr>
          <w:rFonts w:ascii="Cambria" w:hAnsi="Cambria"/>
          <w:b/>
        </w:rPr>
      </w:pPr>
      <w:r w:rsidRPr="00017D6F">
        <w:rPr>
          <w:rFonts w:ascii="Cambria" w:hAnsi="Cambria"/>
          <w:b/>
        </w:rPr>
        <w:t>Priorita č. 3 Zvýšení právního vědomí - informovanosti občanů města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8"/>
        <w:gridCol w:w="7834"/>
      </w:tblGrid>
      <w:tr w:rsidR="00C107CB" w:rsidRPr="00017D6F" w:rsidTr="00784730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>Opatření 3.1. Besedy pro občany města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Pravidelné pořádání besed na aktuální témata z oblasti prevence kriminality (např. sebeobrana, pouliční kriminalita, domácí násilí, dluhové poradenství, senioři apod.)</w:t>
            </w:r>
          </w:p>
        </w:tc>
      </w:tr>
      <w:tr w:rsidR="00C66B34" w:rsidRPr="00017D6F" w:rsidTr="00784730">
        <w:trPr>
          <w:trHeight w:val="2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4" w:rsidRPr="005F1B85" w:rsidRDefault="00C66B34" w:rsidP="00784730">
            <w:pPr>
              <w:rPr>
                <w:rFonts w:ascii="Cambria" w:hAnsi="Cambria"/>
                <w:i/>
                <w:color w:val="0070C0"/>
              </w:rPr>
            </w:pPr>
            <w:r w:rsidRPr="005F1B85">
              <w:rPr>
                <w:rFonts w:ascii="Cambria" w:hAnsi="Cambria"/>
                <w:i/>
                <w:color w:val="0070C0"/>
              </w:rPr>
              <w:t>Plnění opatření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4" w:rsidRPr="005F1B85" w:rsidRDefault="005F1B85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 w:rsidRPr="005F1B85">
              <w:rPr>
                <w:rFonts w:ascii="Cambria" w:hAnsi="Cambria"/>
                <w:i/>
                <w:color w:val="0070C0"/>
              </w:rPr>
              <w:t>Průběžně plněno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Pravidelně 4x ročně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Zlepšení informovanosti občanů města v oblasti prevence kriminality =zvýšení pocitu bezpečí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 ve spolupráci s pracovní skupinou prevence kriminality obce</w:t>
            </w:r>
          </w:p>
        </w:tc>
      </w:tr>
      <w:tr w:rsidR="00C107CB" w:rsidRPr="00017D6F" w:rsidTr="00784730">
        <w:trPr>
          <w:trHeight w:val="28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GP - Program prevence kriminality, rozpočet obce</w:t>
            </w:r>
          </w:p>
        </w:tc>
      </w:tr>
    </w:tbl>
    <w:p w:rsidR="00C107CB" w:rsidRPr="00017D6F" w:rsidRDefault="00C107CB" w:rsidP="00C107CB">
      <w:pPr>
        <w:jc w:val="both"/>
        <w:rPr>
          <w:rFonts w:ascii="Cambria" w:hAnsi="Cambria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1"/>
        <w:gridCol w:w="7827"/>
        <w:gridCol w:w="14"/>
      </w:tblGrid>
      <w:tr w:rsidR="00C107CB" w:rsidRPr="00017D6F" w:rsidTr="00784730">
        <w:trPr>
          <w:trHeight w:val="284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b/>
                <w:i/>
              </w:rPr>
              <w:t>Opatření 3.2 Rubrika prevence kriminality v tištěném periodiku Větrník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Výstupy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Počet aktuálních příspěvku v rubrice Prevence kriminality v periodiku Větrník</w:t>
            </w:r>
          </w:p>
        </w:tc>
      </w:tr>
      <w:tr w:rsidR="00C66B34" w:rsidRPr="00017D6F" w:rsidTr="00784730">
        <w:trPr>
          <w:gridAfter w:val="1"/>
          <w:wAfter w:w="14" w:type="dxa"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4" w:rsidRPr="005F1B85" w:rsidRDefault="00C66B34" w:rsidP="00784730">
            <w:pPr>
              <w:rPr>
                <w:rFonts w:ascii="Cambria" w:hAnsi="Cambria"/>
                <w:i/>
                <w:color w:val="0070C0"/>
              </w:rPr>
            </w:pPr>
            <w:r w:rsidRPr="005F1B85">
              <w:rPr>
                <w:rFonts w:ascii="Cambria" w:hAnsi="Cambria"/>
                <w:i/>
                <w:color w:val="0070C0"/>
              </w:rPr>
              <w:t>Plnění opatření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4" w:rsidRPr="005F1B85" w:rsidRDefault="005F1B85" w:rsidP="00784730">
            <w:pPr>
              <w:jc w:val="both"/>
              <w:rPr>
                <w:rFonts w:ascii="Cambria" w:hAnsi="Cambria"/>
                <w:i/>
                <w:color w:val="0070C0"/>
              </w:rPr>
            </w:pPr>
            <w:r w:rsidRPr="005F1B85">
              <w:rPr>
                <w:rFonts w:ascii="Cambria" w:hAnsi="Cambria"/>
                <w:i/>
                <w:color w:val="0070C0"/>
              </w:rPr>
              <w:t>Průběžně plněno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 xml:space="preserve">Termín 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5F1B85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M</w:t>
            </w:r>
            <w:r w:rsidR="00C107CB" w:rsidRPr="00017D6F">
              <w:rPr>
                <w:rFonts w:ascii="Cambria" w:hAnsi="Cambria"/>
                <w:i/>
              </w:rPr>
              <w:t>ěsíčně</w:t>
            </w:r>
            <w:r>
              <w:rPr>
                <w:rFonts w:ascii="Cambria" w:hAnsi="Cambria"/>
                <w:i/>
              </w:rPr>
              <w:t xml:space="preserve">- </w:t>
            </w:r>
            <w:r w:rsidRPr="005F1B85">
              <w:rPr>
                <w:rFonts w:ascii="Cambria" w:hAnsi="Cambria"/>
                <w:i/>
                <w:color w:val="0070C0"/>
              </w:rPr>
              <w:t>změna</w:t>
            </w:r>
            <w:r>
              <w:rPr>
                <w:rFonts w:ascii="Cambria" w:hAnsi="Cambria"/>
                <w:i/>
                <w:color w:val="0070C0"/>
              </w:rPr>
              <w:t>!!!!</w:t>
            </w:r>
            <w:r w:rsidRPr="005F1B85">
              <w:rPr>
                <w:rFonts w:ascii="Cambria" w:hAnsi="Cambria"/>
                <w:i/>
                <w:color w:val="0070C0"/>
              </w:rPr>
              <w:t xml:space="preserve"> </w:t>
            </w:r>
            <w:proofErr w:type="gramStart"/>
            <w:r w:rsidRPr="005F1B85">
              <w:rPr>
                <w:rFonts w:ascii="Cambria" w:hAnsi="Cambria"/>
                <w:i/>
                <w:color w:val="0070C0"/>
              </w:rPr>
              <w:t>dle</w:t>
            </w:r>
            <w:proofErr w:type="gramEnd"/>
            <w:r w:rsidRPr="005F1B85">
              <w:rPr>
                <w:rFonts w:ascii="Cambria" w:hAnsi="Cambria"/>
                <w:i/>
                <w:color w:val="0070C0"/>
              </w:rPr>
              <w:t xml:space="preserve"> aktuální potřeby</w:t>
            </w:r>
          </w:p>
        </w:tc>
      </w:tr>
      <w:tr w:rsidR="00C107CB" w:rsidRPr="00017D6F" w:rsidTr="00784730">
        <w:trPr>
          <w:gridAfter w:val="1"/>
          <w:wAfter w:w="14" w:type="dxa"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Výsledky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i/>
              </w:rPr>
            </w:pPr>
            <w:r w:rsidRPr="00017D6F">
              <w:rPr>
                <w:rFonts w:ascii="Cambria" w:hAnsi="Cambria"/>
                <w:i/>
              </w:rPr>
              <w:t>Informovanost občanů o aktuálních problémech a možnostech ochrany před kriminalitou</w:t>
            </w:r>
          </w:p>
        </w:tc>
      </w:tr>
      <w:tr w:rsidR="00C107CB" w:rsidRPr="00017D6F" w:rsidTr="00784730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Gestor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Manažer prevence kriminality, šéfredaktor Zpravodaje, starosta obce, vedoucí knihovny apod.</w:t>
            </w:r>
          </w:p>
        </w:tc>
      </w:tr>
      <w:tr w:rsidR="00C107CB" w:rsidRPr="00017D6F" w:rsidTr="00784730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>Financování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B" w:rsidRPr="00017D6F" w:rsidRDefault="00C107CB" w:rsidP="00784730">
            <w:pPr>
              <w:jc w:val="both"/>
              <w:rPr>
                <w:rFonts w:ascii="Cambria" w:hAnsi="Cambria"/>
                <w:bCs/>
                <w:i/>
              </w:rPr>
            </w:pPr>
            <w:r w:rsidRPr="00017D6F">
              <w:rPr>
                <w:rFonts w:ascii="Cambria" w:hAnsi="Cambria"/>
                <w:bCs/>
                <w:i/>
              </w:rPr>
              <w:t xml:space="preserve">Rozpočet obce, z poplatků na placenou inzerci ve zpravodaji </w:t>
            </w:r>
          </w:p>
        </w:tc>
      </w:tr>
    </w:tbl>
    <w:p w:rsidR="00C107CB" w:rsidRDefault="00C107CB" w:rsidP="00C107CB">
      <w:pPr>
        <w:jc w:val="both"/>
        <w:rPr>
          <w:rFonts w:ascii="Cambria" w:hAnsi="Cambria"/>
          <w:bCs/>
        </w:rPr>
      </w:pPr>
    </w:p>
    <w:p w:rsidR="00C107CB" w:rsidRDefault="00C107CB" w:rsidP="00C107CB">
      <w:pPr>
        <w:jc w:val="both"/>
        <w:rPr>
          <w:rFonts w:ascii="Cambria" w:hAnsi="Cambria"/>
          <w:bCs/>
        </w:rPr>
      </w:pPr>
    </w:p>
    <w:p w:rsidR="00C107CB" w:rsidRDefault="00C107CB">
      <w:pPr>
        <w:jc w:val="both"/>
      </w:pPr>
    </w:p>
    <w:p w:rsidR="005F1B85" w:rsidRDefault="005F1B85">
      <w:pPr>
        <w:jc w:val="both"/>
      </w:pPr>
    </w:p>
    <w:p w:rsidR="005F1B85" w:rsidRDefault="005F1B85">
      <w:pPr>
        <w:jc w:val="both"/>
      </w:pPr>
      <w:r>
        <w:t xml:space="preserve">AKTUALIZOVÁNO DNE </w:t>
      </w:r>
      <w:proofErr w:type="gramStart"/>
      <w:r>
        <w:t>2.1.2015</w:t>
      </w:r>
      <w:proofErr w:type="gramEnd"/>
      <w:r>
        <w:t xml:space="preserve"> PRO LÉTA 2015-2017</w:t>
      </w:r>
    </w:p>
    <w:p w:rsidR="005F1B85" w:rsidRDefault="005F1B85">
      <w:pPr>
        <w:jc w:val="both"/>
      </w:pPr>
    </w:p>
    <w:p w:rsidR="005F1B85" w:rsidRDefault="005F1B85">
      <w:pPr>
        <w:jc w:val="both"/>
      </w:pPr>
      <w:r>
        <w:t xml:space="preserve">SCHVÁLENO ZASTUPITELSTVEM OBCE VĚTŘNÍ </w:t>
      </w:r>
      <w:r w:rsidR="00E3724A">
        <w:t xml:space="preserve">DNE </w:t>
      </w:r>
      <w:proofErr w:type="gramStart"/>
      <w:r w:rsidR="00E3724A">
        <w:t>19.01.2015</w:t>
      </w:r>
      <w:proofErr w:type="gramEnd"/>
    </w:p>
    <w:p w:rsidR="005F1B85" w:rsidRDefault="005F1B85">
      <w:pPr>
        <w:jc w:val="both"/>
      </w:pPr>
    </w:p>
    <w:p w:rsidR="005F1B85" w:rsidRPr="00B22E48" w:rsidRDefault="00E3724A">
      <w:pPr>
        <w:jc w:val="both"/>
      </w:pPr>
      <w:r>
        <w:t>ČÍSLO USNESENÍ 42</w:t>
      </w:r>
      <w:r w:rsidR="00540BB2">
        <w:tab/>
      </w:r>
    </w:p>
    <w:sectPr w:rsidR="005F1B85" w:rsidRPr="00B22E48" w:rsidSect="00EE5DE2">
      <w:footerReference w:type="even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C04" w:rsidRDefault="00041C04">
      <w:r>
        <w:separator/>
      </w:r>
    </w:p>
  </w:endnote>
  <w:endnote w:type="continuationSeparator" w:id="0">
    <w:p w:rsidR="00041C04" w:rsidRDefault="00041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08" w:rsidRDefault="00D52C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4750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47508" w:rsidRDefault="0064750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08" w:rsidRDefault="00D52C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4750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36A1">
      <w:rPr>
        <w:rStyle w:val="slostrnky"/>
        <w:noProof/>
      </w:rPr>
      <w:t>1</w:t>
    </w:r>
    <w:r>
      <w:rPr>
        <w:rStyle w:val="slostrnky"/>
      </w:rPr>
      <w:fldChar w:fldCharType="end"/>
    </w:r>
  </w:p>
  <w:p w:rsidR="00647508" w:rsidRDefault="00647508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C04" w:rsidRDefault="00041C04">
      <w:r>
        <w:separator/>
      </w:r>
    </w:p>
  </w:footnote>
  <w:footnote w:type="continuationSeparator" w:id="0">
    <w:p w:rsidR="00041C04" w:rsidRDefault="00041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BFD"/>
    <w:multiLevelType w:val="singleLevel"/>
    <w:tmpl w:val="A6B4D054"/>
    <w:lvl w:ilvl="0">
      <w:numFmt w:val="decimal"/>
      <w:pStyle w:val="Nadpis3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4845CA4"/>
    <w:multiLevelType w:val="hybridMultilevel"/>
    <w:tmpl w:val="C50839A2"/>
    <w:lvl w:ilvl="0" w:tplc="1E226D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A2A0F"/>
    <w:multiLevelType w:val="hybridMultilevel"/>
    <w:tmpl w:val="5F9444D8"/>
    <w:lvl w:ilvl="0" w:tplc="8C10CBD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6623"/>
    <w:multiLevelType w:val="hybridMultilevel"/>
    <w:tmpl w:val="4666411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BA2870"/>
    <w:multiLevelType w:val="hybridMultilevel"/>
    <w:tmpl w:val="89B69C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F5E4B"/>
    <w:multiLevelType w:val="hybridMultilevel"/>
    <w:tmpl w:val="3FC289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79684E"/>
    <w:multiLevelType w:val="hybridMultilevel"/>
    <w:tmpl w:val="E15636D4"/>
    <w:lvl w:ilvl="0" w:tplc="EFC4E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11A82"/>
    <w:multiLevelType w:val="hybridMultilevel"/>
    <w:tmpl w:val="3070948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A32F3A"/>
    <w:multiLevelType w:val="hybridMultilevel"/>
    <w:tmpl w:val="2736AC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446527"/>
    <w:multiLevelType w:val="hybridMultilevel"/>
    <w:tmpl w:val="E3CA44FA"/>
    <w:lvl w:ilvl="0" w:tplc="63C29956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75C37"/>
    <w:multiLevelType w:val="hybridMultilevel"/>
    <w:tmpl w:val="7D8CE368"/>
    <w:lvl w:ilvl="0" w:tplc="1CF8C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516CC"/>
    <w:multiLevelType w:val="multilevel"/>
    <w:tmpl w:val="002AAEC0"/>
    <w:lvl w:ilvl="0">
      <w:start w:val="1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>
    <w:nsid w:val="2CE205FA"/>
    <w:multiLevelType w:val="hybridMultilevel"/>
    <w:tmpl w:val="F9DADD1A"/>
    <w:lvl w:ilvl="0" w:tplc="9320B2D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A2934"/>
    <w:multiLevelType w:val="hybridMultilevel"/>
    <w:tmpl w:val="C4B292A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D1A3D"/>
    <w:multiLevelType w:val="hybridMultilevel"/>
    <w:tmpl w:val="F3522C4A"/>
    <w:lvl w:ilvl="0" w:tplc="0405000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5">
    <w:nsid w:val="3B1C68F5"/>
    <w:multiLevelType w:val="hybridMultilevel"/>
    <w:tmpl w:val="92BCB3EE"/>
    <w:lvl w:ilvl="0" w:tplc="88940A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D81A6E"/>
    <w:multiLevelType w:val="hybridMultilevel"/>
    <w:tmpl w:val="EB5CB6DA"/>
    <w:lvl w:ilvl="0" w:tplc="91C0D82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4E1870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4832E9"/>
    <w:multiLevelType w:val="multilevel"/>
    <w:tmpl w:val="C846B5C6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DCE470F"/>
    <w:multiLevelType w:val="hybridMultilevel"/>
    <w:tmpl w:val="8F3A25D8"/>
    <w:lvl w:ilvl="0" w:tplc="91C0D82E">
      <w:start w:val="1"/>
      <w:numFmt w:val="bullet"/>
      <w:lvlText w:val=""/>
      <w:lvlJc w:val="left"/>
      <w:pPr>
        <w:tabs>
          <w:tab w:val="num" w:pos="979"/>
        </w:tabs>
        <w:ind w:left="979" w:hanging="283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92"/>
        </w:tabs>
        <w:ind w:left="3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12"/>
        </w:tabs>
        <w:ind w:left="4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72"/>
        </w:tabs>
        <w:ind w:left="6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hint="default"/>
      </w:rPr>
    </w:lvl>
  </w:abstractNum>
  <w:abstractNum w:abstractNumId="19">
    <w:nsid w:val="42503D0C"/>
    <w:multiLevelType w:val="multilevel"/>
    <w:tmpl w:val="73F4E07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EF13A73"/>
    <w:multiLevelType w:val="multilevel"/>
    <w:tmpl w:val="8B0E4104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39D790A"/>
    <w:multiLevelType w:val="hybridMultilevel"/>
    <w:tmpl w:val="8B0E4104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A57763E"/>
    <w:multiLevelType w:val="hybridMultilevel"/>
    <w:tmpl w:val="0BCE2F36"/>
    <w:lvl w:ilvl="0" w:tplc="0405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23">
    <w:nsid w:val="5ADA261F"/>
    <w:multiLevelType w:val="hybridMultilevel"/>
    <w:tmpl w:val="EED26F56"/>
    <w:lvl w:ilvl="0" w:tplc="9C96A3E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7B761E"/>
    <w:multiLevelType w:val="hybridMultilevel"/>
    <w:tmpl w:val="AABC8FF0"/>
    <w:lvl w:ilvl="0" w:tplc="0C14A6B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E863AD"/>
    <w:multiLevelType w:val="hybridMultilevel"/>
    <w:tmpl w:val="2548A0BE"/>
    <w:lvl w:ilvl="0" w:tplc="A57889B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D43792"/>
    <w:multiLevelType w:val="hybridMultilevel"/>
    <w:tmpl w:val="12F246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365235"/>
    <w:multiLevelType w:val="hybridMultilevel"/>
    <w:tmpl w:val="8C1A6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84F14"/>
    <w:multiLevelType w:val="hybridMultilevel"/>
    <w:tmpl w:val="D438F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00E10"/>
    <w:multiLevelType w:val="hybridMultilevel"/>
    <w:tmpl w:val="F9B2BB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D34C4"/>
    <w:multiLevelType w:val="hybridMultilevel"/>
    <w:tmpl w:val="002AAEC0"/>
    <w:lvl w:ilvl="0" w:tplc="D804AEF2">
      <w:start w:val="1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1">
    <w:nsid w:val="71CC7F60"/>
    <w:multiLevelType w:val="hybridMultilevel"/>
    <w:tmpl w:val="6422F452"/>
    <w:lvl w:ilvl="0" w:tplc="A57889B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030915"/>
    <w:multiLevelType w:val="hybridMultilevel"/>
    <w:tmpl w:val="2EC81E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BAEBF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937D4D"/>
    <w:multiLevelType w:val="hybridMultilevel"/>
    <w:tmpl w:val="81564F84"/>
    <w:lvl w:ilvl="0" w:tplc="91C0D82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EC26A9"/>
    <w:multiLevelType w:val="hybridMultilevel"/>
    <w:tmpl w:val="38E6289C"/>
    <w:lvl w:ilvl="0" w:tplc="92EAA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3"/>
  </w:num>
  <w:num w:numId="4">
    <w:abstractNumId w:val="18"/>
  </w:num>
  <w:num w:numId="5">
    <w:abstractNumId w:val="32"/>
  </w:num>
  <w:num w:numId="6">
    <w:abstractNumId w:val="5"/>
  </w:num>
  <w:num w:numId="7">
    <w:abstractNumId w:val="19"/>
  </w:num>
  <w:num w:numId="8">
    <w:abstractNumId w:val="22"/>
  </w:num>
  <w:num w:numId="9">
    <w:abstractNumId w:val="25"/>
  </w:num>
  <w:num w:numId="10">
    <w:abstractNumId w:val="31"/>
  </w:num>
  <w:num w:numId="11">
    <w:abstractNumId w:val="34"/>
  </w:num>
  <w:num w:numId="12">
    <w:abstractNumId w:val="17"/>
  </w:num>
  <w:num w:numId="13">
    <w:abstractNumId w:val="15"/>
  </w:num>
  <w:num w:numId="14">
    <w:abstractNumId w:val="30"/>
  </w:num>
  <w:num w:numId="15">
    <w:abstractNumId w:val="11"/>
  </w:num>
  <w:num w:numId="16">
    <w:abstractNumId w:val="14"/>
  </w:num>
  <w:num w:numId="17">
    <w:abstractNumId w:val="21"/>
  </w:num>
  <w:num w:numId="18">
    <w:abstractNumId w:val="3"/>
  </w:num>
  <w:num w:numId="19">
    <w:abstractNumId w:val="20"/>
  </w:num>
  <w:num w:numId="20">
    <w:abstractNumId w:val="7"/>
  </w:num>
  <w:num w:numId="21">
    <w:abstractNumId w:val="10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4"/>
  </w:num>
  <w:num w:numId="25">
    <w:abstractNumId w:val="12"/>
  </w:num>
  <w:num w:numId="26">
    <w:abstractNumId w:val="23"/>
  </w:num>
  <w:num w:numId="27">
    <w:abstractNumId w:val="24"/>
  </w:num>
  <w:num w:numId="28">
    <w:abstractNumId w:val="1"/>
  </w:num>
  <w:num w:numId="29">
    <w:abstractNumId w:val="27"/>
  </w:num>
  <w:num w:numId="30">
    <w:abstractNumId w:val="8"/>
  </w:num>
  <w:num w:numId="31">
    <w:abstractNumId w:val="13"/>
  </w:num>
  <w:num w:numId="32">
    <w:abstractNumId w:val="27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>
    <w:abstractNumId w:val="28"/>
  </w:num>
  <w:num w:numId="34">
    <w:abstractNumId w:val="6"/>
  </w:num>
  <w:num w:numId="35">
    <w:abstractNumId w:val="2"/>
  </w:num>
  <w:num w:numId="36">
    <w:abstractNumId w:val="29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587"/>
    <w:rsid w:val="00017D6F"/>
    <w:rsid w:val="00041C04"/>
    <w:rsid w:val="000505EA"/>
    <w:rsid w:val="00055741"/>
    <w:rsid w:val="000569F7"/>
    <w:rsid w:val="00076D9D"/>
    <w:rsid w:val="00077671"/>
    <w:rsid w:val="000831C0"/>
    <w:rsid w:val="00090EC2"/>
    <w:rsid w:val="00092B11"/>
    <w:rsid w:val="000E4177"/>
    <w:rsid w:val="000F7319"/>
    <w:rsid w:val="001110F0"/>
    <w:rsid w:val="001261D4"/>
    <w:rsid w:val="00145AC9"/>
    <w:rsid w:val="00151EDE"/>
    <w:rsid w:val="00190540"/>
    <w:rsid w:val="00190701"/>
    <w:rsid w:val="001911FA"/>
    <w:rsid w:val="0019336D"/>
    <w:rsid w:val="001D363F"/>
    <w:rsid w:val="001D6294"/>
    <w:rsid w:val="001E01C3"/>
    <w:rsid w:val="001E1350"/>
    <w:rsid w:val="00204A59"/>
    <w:rsid w:val="00210619"/>
    <w:rsid w:val="00225927"/>
    <w:rsid w:val="00256F80"/>
    <w:rsid w:val="0027236D"/>
    <w:rsid w:val="00277F5E"/>
    <w:rsid w:val="00282660"/>
    <w:rsid w:val="00291C9C"/>
    <w:rsid w:val="002956C5"/>
    <w:rsid w:val="002A3A73"/>
    <w:rsid w:val="002A56CA"/>
    <w:rsid w:val="002B5D05"/>
    <w:rsid w:val="002F665A"/>
    <w:rsid w:val="0030418C"/>
    <w:rsid w:val="003047B4"/>
    <w:rsid w:val="0031270B"/>
    <w:rsid w:val="00321D57"/>
    <w:rsid w:val="003355D8"/>
    <w:rsid w:val="00343C40"/>
    <w:rsid w:val="00360CDF"/>
    <w:rsid w:val="00363610"/>
    <w:rsid w:val="00373604"/>
    <w:rsid w:val="00382269"/>
    <w:rsid w:val="003A4621"/>
    <w:rsid w:val="003C1847"/>
    <w:rsid w:val="003C3BAF"/>
    <w:rsid w:val="003F2000"/>
    <w:rsid w:val="004460EB"/>
    <w:rsid w:val="00446E5F"/>
    <w:rsid w:val="00473D26"/>
    <w:rsid w:val="00482FA1"/>
    <w:rsid w:val="0048422A"/>
    <w:rsid w:val="004A1D20"/>
    <w:rsid w:val="004B7398"/>
    <w:rsid w:val="00510B1A"/>
    <w:rsid w:val="00532963"/>
    <w:rsid w:val="00533577"/>
    <w:rsid w:val="00540BB2"/>
    <w:rsid w:val="005422F5"/>
    <w:rsid w:val="00573CF1"/>
    <w:rsid w:val="005B0B64"/>
    <w:rsid w:val="005B15BE"/>
    <w:rsid w:val="005B1B57"/>
    <w:rsid w:val="005B4975"/>
    <w:rsid w:val="005C1B90"/>
    <w:rsid w:val="005C36A1"/>
    <w:rsid w:val="005F00B8"/>
    <w:rsid w:val="005F1B85"/>
    <w:rsid w:val="005F2F81"/>
    <w:rsid w:val="0061183F"/>
    <w:rsid w:val="00621217"/>
    <w:rsid w:val="00640B14"/>
    <w:rsid w:val="00647508"/>
    <w:rsid w:val="0068606F"/>
    <w:rsid w:val="006A5DEA"/>
    <w:rsid w:val="006B3101"/>
    <w:rsid w:val="006C0C9B"/>
    <w:rsid w:val="00700375"/>
    <w:rsid w:val="00726250"/>
    <w:rsid w:val="007931F7"/>
    <w:rsid w:val="007A7854"/>
    <w:rsid w:val="007C3952"/>
    <w:rsid w:val="007C5F31"/>
    <w:rsid w:val="007C72D3"/>
    <w:rsid w:val="007E5BCC"/>
    <w:rsid w:val="007E7C85"/>
    <w:rsid w:val="007F0287"/>
    <w:rsid w:val="007F6B15"/>
    <w:rsid w:val="00833587"/>
    <w:rsid w:val="008614EC"/>
    <w:rsid w:val="008624EE"/>
    <w:rsid w:val="00873B76"/>
    <w:rsid w:val="00891FB7"/>
    <w:rsid w:val="008E3246"/>
    <w:rsid w:val="00911A3D"/>
    <w:rsid w:val="00921376"/>
    <w:rsid w:val="009266CA"/>
    <w:rsid w:val="00940B68"/>
    <w:rsid w:val="00945435"/>
    <w:rsid w:val="00955D9B"/>
    <w:rsid w:val="00960ACA"/>
    <w:rsid w:val="009B099A"/>
    <w:rsid w:val="009B552C"/>
    <w:rsid w:val="00A07168"/>
    <w:rsid w:val="00A32099"/>
    <w:rsid w:val="00A36B8E"/>
    <w:rsid w:val="00A853D1"/>
    <w:rsid w:val="00AB6028"/>
    <w:rsid w:val="00AE02F4"/>
    <w:rsid w:val="00B05D81"/>
    <w:rsid w:val="00B11DAD"/>
    <w:rsid w:val="00B1525C"/>
    <w:rsid w:val="00B22E48"/>
    <w:rsid w:val="00B405C4"/>
    <w:rsid w:val="00B615E6"/>
    <w:rsid w:val="00B61E6B"/>
    <w:rsid w:val="00B821B5"/>
    <w:rsid w:val="00B95B5A"/>
    <w:rsid w:val="00B95D77"/>
    <w:rsid w:val="00BA3629"/>
    <w:rsid w:val="00BB058F"/>
    <w:rsid w:val="00BC4CD6"/>
    <w:rsid w:val="00BD0C9D"/>
    <w:rsid w:val="00C107CB"/>
    <w:rsid w:val="00C22D03"/>
    <w:rsid w:val="00C47D4A"/>
    <w:rsid w:val="00C66B34"/>
    <w:rsid w:val="00C91B4C"/>
    <w:rsid w:val="00C92DA3"/>
    <w:rsid w:val="00C962F7"/>
    <w:rsid w:val="00CB1BFF"/>
    <w:rsid w:val="00CB218E"/>
    <w:rsid w:val="00CC0ECE"/>
    <w:rsid w:val="00D3303A"/>
    <w:rsid w:val="00D52CF2"/>
    <w:rsid w:val="00D65181"/>
    <w:rsid w:val="00D6558E"/>
    <w:rsid w:val="00D7128D"/>
    <w:rsid w:val="00D8139A"/>
    <w:rsid w:val="00DA74DF"/>
    <w:rsid w:val="00DD5B7B"/>
    <w:rsid w:val="00E10FA8"/>
    <w:rsid w:val="00E213F4"/>
    <w:rsid w:val="00E3724A"/>
    <w:rsid w:val="00E3746D"/>
    <w:rsid w:val="00E713CC"/>
    <w:rsid w:val="00ED0A74"/>
    <w:rsid w:val="00EE28F3"/>
    <w:rsid w:val="00EE5DE2"/>
    <w:rsid w:val="00F043A1"/>
    <w:rsid w:val="00F27AED"/>
    <w:rsid w:val="00F40AB0"/>
    <w:rsid w:val="00F42E47"/>
    <w:rsid w:val="00F56EED"/>
    <w:rsid w:val="00F774F3"/>
    <w:rsid w:val="00F808C3"/>
    <w:rsid w:val="00F94D9C"/>
    <w:rsid w:val="00FA22FA"/>
    <w:rsid w:val="00FC13AF"/>
    <w:rsid w:val="00FD112D"/>
    <w:rsid w:val="00FE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5DE2"/>
    <w:rPr>
      <w:sz w:val="24"/>
      <w:szCs w:val="24"/>
    </w:rPr>
  </w:style>
  <w:style w:type="paragraph" w:styleId="Nadpis1">
    <w:name w:val="heading 1"/>
    <w:basedOn w:val="Normln"/>
    <w:next w:val="Normln"/>
    <w:qFormat/>
    <w:rsid w:val="00EE5DE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E5DE2"/>
    <w:pPr>
      <w:keepNext/>
      <w:jc w:val="both"/>
      <w:outlineLvl w:val="1"/>
    </w:pPr>
    <w:rPr>
      <w:b/>
      <w:szCs w:val="20"/>
      <w:u w:val="single"/>
    </w:rPr>
  </w:style>
  <w:style w:type="paragraph" w:styleId="Nadpis3">
    <w:name w:val="heading 3"/>
    <w:basedOn w:val="Normln"/>
    <w:next w:val="Normln"/>
    <w:qFormat/>
    <w:rsid w:val="00EE5DE2"/>
    <w:pPr>
      <w:keepNext/>
      <w:numPr>
        <w:numId w:val="1"/>
      </w:numPr>
      <w:autoSpaceDE w:val="0"/>
      <w:autoSpaceDN w:val="0"/>
      <w:adjustRightInd w:val="0"/>
      <w:ind w:left="283" w:hanging="283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EE5DE2"/>
    <w:pPr>
      <w:keepNext/>
      <w:jc w:val="both"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rsid w:val="00EE5DE2"/>
    <w:pPr>
      <w:keepNext/>
      <w:ind w:left="360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EE5DE2"/>
    <w:pPr>
      <w:keepNext/>
      <w:jc w:val="center"/>
      <w:outlineLvl w:val="5"/>
    </w:pPr>
    <w:rPr>
      <w:b/>
      <w:bCs/>
      <w:sz w:val="36"/>
    </w:rPr>
  </w:style>
  <w:style w:type="paragraph" w:styleId="Nadpis7">
    <w:name w:val="heading 7"/>
    <w:basedOn w:val="Normln"/>
    <w:next w:val="Normln"/>
    <w:qFormat/>
    <w:rsid w:val="00EE5DE2"/>
    <w:pPr>
      <w:keepNext/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E5DE2"/>
    <w:pPr>
      <w:jc w:val="both"/>
    </w:pPr>
  </w:style>
  <w:style w:type="paragraph" w:customStyle="1" w:styleId="BodyText21">
    <w:name w:val="Body Text 21"/>
    <w:basedOn w:val="Normln"/>
    <w:rsid w:val="00EE5DE2"/>
    <w:pPr>
      <w:autoSpaceDE w:val="0"/>
      <w:autoSpaceDN w:val="0"/>
      <w:adjustRightInd w:val="0"/>
      <w:jc w:val="both"/>
    </w:pPr>
    <w:rPr>
      <w:rFonts w:ascii="Arial" w:hAnsi="Arial" w:cs="Arial"/>
      <w:b/>
      <w:bCs/>
      <w:caps/>
      <w:sz w:val="22"/>
      <w:szCs w:val="22"/>
    </w:rPr>
  </w:style>
  <w:style w:type="character" w:styleId="Znakapoznpodarou">
    <w:name w:val="footnote reference"/>
    <w:semiHidden/>
    <w:rsid w:val="00EE5DE2"/>
    <w:rPr>
      <w:vertAlign w:val="superscript"/>
    </w:rPr>
  </w:style>
  <w:style w:type="paragraph" w:styleId="Zkladntextodsazen">
    <w:name w:val="Body Text Indent"/>
    <w:basedOn w:val="Normln"/>
    <w:semiHidden/>
    <w:rsid w:val="00EE5DE2"/>
    <w:pPr>
      <w:ind w:left="360"/>
      <w:jc w:val="both"/>
    </w:pPr>
    <w:rPr>
      <w:bCs/>
      <w:sz w:val="20"/>
      <w:szCs w:val="20"/>
    </w:rPr>
  </w:style>
  <w:style w:type="paragraph" w:styleId="Zpat">
    <w:name w:val="footer"/>
    <w:basedOn w:val="Normln"/>
    <w:semiHidden/>
    <w:rsid w:val="00EE5D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E5DE2"/>
  </w:style>
  <w:style w:type="character" w:styleId="Hypertextovodkaz">
    <w:name w:val="Hyperlink"/>
    <w:semiHidden/>
    <w:rsid w:val="00EE5DE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EE5DE2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4D9C"/>
    <w:pPr>
      <w:ind w:left="708"/>
    </w:pPr>
  </w:style>
  <w:style w:type="paragraph" w:customStyle="1" w:styleId="DecimalAligned">
    <w:name w:val="Decimal Aligned"/>
    <w:basedOn w:val="Normln"/>
    <w:uiPriority w:val="40"/>
    <w:qFormat/>
    <w:rsid w:val="00DD5B7B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TextpoznpodarouChar">
    <w:name w:val="Text pozn. pod čarou Char"/>
    <w:link w:val="Textpoznpodarou"/>
    <w:uiPriority w:val="99"/>
    <w:rsid w:val="00DD5B7B"/>
  </w:style>
  <w:style w:type="character" w:styleId="Zdraznnjemn">
    <w:name w:val="Subtle Emphasis"/>
    <w:uiPriority w:val="19"/>
    <w:qFormat/>
    <w:rsid w:val="00DD5B7B"/>
    <w:rPr>
      <w:i/>
      <w:iCs/>
      <w:color w:val="000000"/>
    </w:rPr>
  </w:style>
  <w:style w:type="table" w:customStyle="1" w:styleId="Svtlstnovnzvraznn11">
    <w:name w:val="Světlé stínování – zvýraznění 11"/>
    <w:basedOn w:val="Normlntabulka"/>
    <w:uiPriority w:val="60"/>
    <w:rsid w:val="00DD5B7B"/>
    <w:rPr>
      <w:rFonts w:ascii="Calibri" w:hAnsi="Calibri"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Nadpis6Char">
    <w:name w:val="Nadpis 6 Char"/>
    <w:basedOn w:val="Standardnpsmoodstavce"/>
    <w:link w:val="Nadpis6"/>
    <w:rsid w:val="001110F0"/>
    <w:rPr>
      <w:b/>
      <w:bCs/>
      <w:sz w:val="36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C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://www.obecvetrni.cz/OZV-3_2011.pdf" TargetMode="External"/><Relationship Id="rId17" Type="http://schemas.openxmlformats.org/officeDocument/2006/relationships/chart" Target="charts/chart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image" Target="cid:image008.png@01CE68E5.7ABFC2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cid:image005.png@01CE68EC.0A76C710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yperlink" Target="http://www.mvcr.cz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socialni-zaclenovani.cz" TargetMode="External"/><Relationship Id="rId14" Type="http://schemas.openxmlformats.org/officeDocument/2006/relationships/chart" Target="charts/chart2.xml"/><Relationship Id="rId22" Type="http://schemas.openxmlformats.org/officeDocument/2006/relationships/image" Target="cid:image003.png@01CE68E5.7ABFC230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Mappe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Mappe1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Mappe1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Mappe1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Mappe1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Mappe1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de-AT"/>
              <a:t>Kriminalita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v>Celkem</c:v>
          </c:tx>
          <c:marker>
            <c:symbol val="none"/>
          </c:marker>
          <c:dLbls>
            <c:dLbl>
              <c:idx val="1"/>
              <c:layout>
                <c:manualLayout>
                  <c:x val="-2.2222222222222292E-2"/>
                  <c:y val="-4.1666666666666692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3"/>
              <c:pt idx="0">
                <c:v>2010</c:v>
              </c:pt>
              <c:pt idx="1">
                <c:v>2011</c:v>
              </c:pt>
              <c:pt idx="2">
                <c:v>2012</c:v>
              </c:pt>
            </c:numLit>
          </c:cat>
          <c:val>
            <c:numRef>
              <c:f>Tabelle1!$D$13:$D$15</c:f>
              <c:numCache>
                <c:formatCode>General</c:formatCode>
                <c:ptCount val="3"/>
                <c:pt idx="0">
                  <c:v>99</c:v>
                </c:pt>
                <c:pt idx="1">
                  <c:v>147</c:v>
                </c:pt>
                <c:pt idx="2">
                  <c:v>123</c:v>
                </c:pt>
              </c:numCache>
            </c:numRef>
          </c:val>
        </c:ser>
        <c:ser>
          <c:idx val="1"/>
          <c:order val="1"/>
          <c:tx>
            <c:v>Násilná</c:v>
          </c:tx>
          <c:marker>
            <c:symbol val="none"/>
          </c:marker>
          <c:dLbls>
            <c:dLbl>
              <c:idx val="0"/>
              <c:layout>
                <c:manualLayout>
                  <c:x val="-6.3888888888888884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1.666666666666676E-2"/>
                  <c:y val="-3.7037037037037319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3"/>
              <c:pt idx="0">
                <c:v>2010</c:v>
              </c:pt>
              <c:pt idx="1">
                <c:v>2011</c:v>
              </c:pt>
              <c:pt idx="2">
                <c:v>2012</c:v>
              </c:pt>
            </c:numLit>
          </c:cat>
          <c:val>
            <c:numRef>
              <c:f>Tabelle1!$E$13:$E$15</c:f>
              <c:numCache>
                <c:formatCode>General</c:formatCode>
                <c:ptCount val="3"/>
                <c:pt idx="0">
                  <c:v>16</c:v>
                </c:pt>
                <c:pt idx="1">
                  <c:v>19</c:v>
                </c:pt>
                <c:pt idx="2">
                  <c:v>20</c:v>
                </c:pt>
              </c:numCache>
            </c:numRef>
          </c:val>
        </c:ser>
        <c:ser>
          <c:idx val="2"/>
          <c:order val="2"/>
          <c:tx>
            <c:v>Mravnostní</c:v>
          </c:tx>
          <c:marker>
            <c:symbol val="none"/>
          </c:marker>
          <c:dLbls>
            <c:dLbl>
              <c:idx val="0"/>
              <c:layout>
                <c:manualLayout>
                  <c:x val="-5.0000000000000114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1.666666666666676E-2"/>
                  <c:y val="-2.7777777777778141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3"/>
              <c:pt idx="0">
                <c:v>2010</c:v>
              </c:pt>
              <c:pt idx="1">
                <c:v>2011</c:v>
              </c:pt>
              <c:pt idx="2">
                <c:v>2012</c:v>
              </c:pt>
            </c:numLit>
          </c:cat>
          <c:val>
            <c:numRef>
              <c:f>Tabelle1!$F$13:$F$15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10</c:v>
                </c:pt>
              </c:numCache>
            </c:numRef>
          </c:val>
        </c:ser>
        <c:ser>
          <c:idx val="3"/>
          <c:order val="3"/>
          <c:tx>
            <c:v>Majetková</c:v>
          </c:tx>
          <c:marker>
            <c:symbol val="none"/>
          </c:marker>
          <c:dLbls>
            <c:dLbl>
              <c:idx val="0"/>
              <c:layout>
                <c:manualLayout>
                  <c:x val="-6.3888888888888884E-2"/>
                  <c:y val="-1.3888888888889003E-2"/>
                </c:manualLayout>
              </c:layout>
              <c:showVal val="1"/>
            </c:dLbl>
            <c:dLbl>
              <c:idx val="1"/>
              <c:layout>
                <c:manualLayout>
                  <c:x val="-3.3333333333333402E-2"/>
                  <c:y val="-4.629629629629662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3"/>
              <c:pt idx="0">
                <c:v>2010</c:v>
              </c:pt>
              <c:pt idx="1">
                <c:v>2011</c:v>
              </c:pt>
              <c:pt idx="2">
                <c:v>2012</c:v>
              </c:pt>
            </c:numLit>
          </c:cat>
          <c:val>
            <c:numRef>
              <c:f>Tabelle1!$G$13:$G$15</c:f>
              <c:numCache>
                <c:formatCode>General</c:formatCode>
                <c:ptCount val="3"/>
                <c:pt idx="0">
                  <c:v>32</c:v>
                </c:pt>
                <c:pt idx="1">
                  <c:v>68</c:v>
                </c:pt>
                <c:pt idx="2">
                  <c:v>60</c:v>
                </c:pt>
              </c:numCache>
            </c:numRef>
          </c:val>
        </c:ser>
        <c:dLbls>
          <c:showVal val="1"/>
        </c:dLbls>
        <c:marker val="1"/>
        <c:axId val="80830464"/>
        <c:axId val="80832000"/>
      </c:lineChart>
      <c:catAx>
        <c:axId val="80830464"/>
        <c:scaling>
          <c:orientation val="minMax"/>
        </c:scaling>
        <c:axPos val="b"/>
        <c:numFmt formatCode="General" sourceLinked="1"/>
        <c:majorTickMark val="none"/>
        <c:tickLblPos val="nextTo"/>
        <c:crossAx val="80832000"/>
        <c:crosses val="autoZero"/>
        <c:auto val="1"/>
        <c:lblAlgn val="ctr"/>
        <c:lblOffset val="100"/>
      </c:catAx>
      <c:valAx>
        <c:axId val="808320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083046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de-AT"/>
              <a:t>Pachatel</a:t>
            </a:r>
            <a:r>
              <a:rPr lang="cs-CZ"/>
              <a:t>é</a:t>
            </a:r>
            <a:endParaRPr lang="de-AT"/>
          </a:p>
        </c:rich>
      </c:tx>
    </c:title>
    <c:plotArea>
      <c:layout/>
      <c:lineChart>
        <c:grouping val="standard"/>
        <c:ser>
          <c:idx val="0"/>
          <c:order val="0"/>
          <c:tx>
            <c:v>0 - 14</c:v>
          </c:tx>
          <c:marker>
            <c:symbol val="none"/>
          </c:marker>
          <c:dLbls>
            <c:dLbl>
              <c:idx val="0"/>
              <c:layout>
                <c:manualLayout>
                  <c:x val="-4.4444444444444502E-2"/>
                  <c:y val="4.2735042735042739E-3"/>
                </c:manualLayout>
              </c:layout>
              <c:showVal val="1"/>
            </c:dLbl>
            <c:dLbl>
              <c:idx val="1"/>
              <c:layout>
                <c:manualLayout>
                  <c:x val="-1.6666666666666701E-2"/>
                  <c:y val="3.8461538461538464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3"/>
              <c:pt idx="0">
                <c:v>2010</c:v>
              </c:pt>
              <c:pt idx="1">
                <c:v>2011</c:v>
              </c:pt>
              <c:pt idx="2">
                <c:v>2012</c:v>
              </c:pt>
            </c:numLit>
          </c:cat>
          <c:val>
            <c:numRef>
              <c:f>Tabelle1!$E$25:$E$27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v>15 - 17</c:v>
          </c:tx>
          <c:marker>
            <c:symbol val="none"/>
          </c:marker>
          <c:dLbls>
            <c:dLbl>
              <c:idx val="0"/>
              <c:layout>
                <c:manualLayout>
                  <c:x val="-0.05"/>
                  <c:y val="-8.5470085470085496E-3"/>
                </c:manualLayout>
              </c:layout>
              <c:showVal val="1"/>
            </c:dLbl>
            <c:dLbl>
              <c:idx val="1"/>
              <c:layout>
                <c:manualLayout>
                  <c:x val="-3.0555555555555582E-2"/>
                  <c:y val="-2.5641025641025845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3"/>
              <c:pt idx="0">
                <c:v>2010</c:v>
              </c:pt>
              <c:pt idx="1">
                <c:v>2011</c:v>
              </c:pt>
              <c:pt idx="2">
                <c:v>2012</c:v>
              </c:pt>
            </c:numLit>
          </c:cat>
          <c:val>
            <c:numRef>
              <c:f>Tabelle1!$F$25:$F$27</c:f>
              <c:numCache>
                <c:formatCode>General</c:formatCode>
                <c:ptCount val="3"/>
                <c:pt idx="0">
                  <c:v>3</c:v>
                </c:pt>
                <c:pt idx="1">
                  <c:v>6</c:v>
                </c:pt>
                <c:pt idx="2">
                  <c:v>11</c:v>
                </c:pt>
              </c:numCache>
            </c:numRef>
          </c:val>
        </c:ser>
        <c:ser>
          <c:idx val="2"/>
          <c:order val="2"/>
          <c:tx>
            <c:v>18+</c:v>
          </c:tx>
          <c:marker>
            <c:symbol val="none"/>
          </c:marker>
          <c:cat>
            <c:numLit>
              <c:formatCode>General</c:formatCode>
              <c:ptCount val="3"/>
              <c:pt idx="0">
                <c:v>2010</c:v>
              </c:pt>
              <c:pt idx="1">
                <c:v>2011</c:v>
              </c:pt>
              <c:pt idx="2">
                <c:v>2012</c:v>
              </c:pt>
            </c:numLit>
          </c:cat>
          <c:val>
            <c:numRef>
              <c:f>Tabelle1!$G$25:$G$27</c:f>
              <c:numCache>
                <c:formatCode>General</c:formatCode>
                <c:ptCount val="3"/>
                <c:pt idx="0">
                  <c:v>62</c:v>
                </c:pt>
                <c:pt idx="1">
                  <c:v>83</c:v>
                </c:pt>
                <c:pt idx="2">
                  <c:v>68</c:v>
                </c:pt>
              </c:numCache>
            </c:numRef>
          </c:val>
        </c:ser>
        <c:ser>
          <c:idx val="3"/>
          <c:order val="3"/>
          <c:tx>
            <c:v>Recidivisté</c:v>
          </c:tx>
          <c:marker>
            <c:symbol val="none"/>
          </c:marker>
          <c:dLbls>
            <c:dLbl>
              <c:idx val="0"/>
              <c:layout>
                <c:manualLayout>
                  <c:x val="-0.05"/>
                  <c:y val="-2.5641025641025845E-2"/>
                </c:manualLayout>
              </c:layout>
              <c:showVal val="1"/>
            </c:dLbl>
            <c:dLbl>
              <c:idx val="1"/>
              <c:layout>
                <c:manualLayout>
                  <c:x val="-1.6666666666666701E-2"/>
                  <c:y val="-3.4188034188034191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3"/>
              <c:pt idx="0">
                <c:v>2010</c:v>
              </c:pt>
              <c:pt idx="1">
                <c:v>2011</c:v>
              </c:pt>
              <c:pt idx="2">
                <c:v>2012</c:v>
              </c:pt>
            </c:numLit>
          </c:cat>
          <c:val>
            <c:numRef>
              <c:f>Tabelle1!$H$25:$H$27</c:f>
              <c:numCache>
                <c:formatCode>General</c:formatCode>
                <c:ptCount val="3"/>
                <c:pt idx="0">
                  <c:v>7</c:v>
                </c:pt>
                <c:pt idx="1">
                  <c:v>27</c:v>
                </c:pt>
                <c:pt idx="2">
                  <c:v>24</c:v>
                </c:pt>
              </c:numCache>
            </c:numRef>
          </c:val>
        </c:ser>
        <c:dLbls>
          <c:showVal val="1"/>
        </c:dLbls>
        <c:marker val="1"/>
        <c:axId val="80868480"/>
        <c:axId val="80870016"/>
      </c:lineChart>
      <c:catAx>
        <c:axId val="80868480"/>
        <c:scaling>
          <c:orientation val="minMax"/>
        </c:scaling>
        <c:axPos val="b"/>
        <c:numFmt formatCode="General" sourceLinked="1"/>
        <c:majorTickMark val="none"/>
        <c:tickLblPos val="nextTo"/>
        <c:crossAx val="80870016"/>
        <c:crosses val="autoZero"/>
        <c:auto val="1"/>
        <c:lblAlgn val="ctr"/>
        <c:lblOffset val="100"/>
      </c:catAx>
      <c:valAx>
        <c:axId val="808700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086848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de-AT"/>
              <a:t>Ob</a:t>
            </a:r>
            <a:r>
              <a:rPr lang="cs-CZ"/>
              <a:t>ě</a:t>
            </a:r>
            <a:r>
              <a:rPr lang="de-AT"/>
              <a:t>ti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v>Děti 0-18</c:v>
          </c:tx>
          <c:marker>
            <c:symbol val="none"/>
          </c:marker>
          <c:dLbls>
            <c:dLbl>
              <c:idx val="0"/>
              <c:layout>
                <c:manualLayout>
                  <c:x val="-5.2777777777777792E-2"/>
                  <c:y val="2.7777777777778206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2010</c:v>
              </c:pt>
              <c:pt idx="1">
                <c:v>2011</c:v>
              </c:pt>
            </c:numLit>
          </c:cat>
          <c:val>
            <c:numRef>
              <c:f>Tabelle1!$D$36:$D$37</c:f>
              <c:numCache>
                <c:formatCode>General</c:formatCode>
                <c:ptCount val="2"/>
                <c:pt idx="0">
                  <c:v>19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v>Ženy</c:v>
          </c:tx>
          <c:marker>
            <c:symbol val="none"/>
          </c:marker>
          <c:dLbls>
            <c:dLbl>
              <c:idx val="0"/>
              <c:layout>
                <c:manualLayout>
                  <c:x val="-5.8333333333333827E-2"/>
                  <c:y val="1.3888888888888999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2010</c:v>
              </c:pt>
              <c:pt idx="1">
                <c:v>2011</c:v>
              </c:pt>
            </c:numLit>
          </c:cat>
          <c:val>
            <c:numRef>
              <c:f>Tabelle1!$E$36:$E$37</c:f>
              <c:numCache>
                <c:formatCode>General</c:formatCode>
                <c:ptCount val="2"/>
                <c:pt idx="0">
                  <c:v>25</c:v>
                </c:pt>
                <c:pt idx="1">
                  <c:v>39</c:v>
                </c:pt>
              </c:numCache>
            </c:numRef>
          </c:val>
        </c:ser>
        <c:ser>
          <c:idx val="2"/>
          <c:order val="2"/>
          <c:tx>
            <c:v>Osoby 65+</c:v>
          </c:tx>
          <c:marker>
            <c:symbol val="none"/>
          </c:marker>
          <c:dLbls>
            <c:dLbl>
              <c:idx val="0"/>
              <c:layout>
                <c:manualLayout>
                  <c:x val="-5.8333333333333827E-2"/>
                  <c:y val="-3.7037037037037056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2010</c:v>
              </c:pt>
              <c:pt idx="1">
                <c:v>2011</c:v>
              </c:pt>
            </c:numLit>
          </c:cat>
          <c:val>
            <c:numRef>
              <c:f>Tabelle1!$F$36:$F$37</c:f>
              <c:numCache>
                <c:formatCode>General</c:formatCode>
                <c:ptCount val="2"/>
                <c:pt idx="0">
                  <c:v>26</c:v>
                </c:pt>
                <c:pt idx="1">
                  <c:v>48</c:v>
                </c:pt>
              </c:numCache>
            </c:numRef>
          </c:val>
        </c:ser>
        <c:dLbls>
          <c:showVal val="1"/>
        </c:dLbls>
        <c:marker val="1"/>
        <c:axId val="90768512"/>
        <c:axId val="90770048"/>
      </c:lineChart>
      <c:catAx>
        <c:axId val="90768512"/>
        <c:scaling>
          <c:orientation val="minMax"/>
        </c:scaling>
        <c:axPos val="b"/>
        <c:numFmt formatCode="General" sourceLinked="1"/>
        <c:majorTickMark val="none"/>
        <c:tickLblPos val="nextTo"/>
        <c:crossAx val="90770048"/>
        <c:crosses val="autoZero"/>
        <c:auto val="1"/>
        <c:lblAlgn val="ctr"/>
        <c:lblOffset val="100"/>
      </c:catAx>
      <c:valAx>
        <c:axId val="907700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07685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Počet</a:t>
            </a:r>
            <a:r>
              <a:rPr lang="cs-CZ" baseline="0"/>
              <a:t> přestupků proti:</a:t>
            </a:r>
            <a:endParaRPr lang="de-AT"/>
          </a:p>
        </c:rich>
      </c:tx>
    </c:title>
    <c:plotArea>
      <c:layout/>
      <c:lineChart>
        <c:grouping val="standard"/>
        <c:ser>
          <c:idx val="0"/>
          <c:order val="0"/>
          <c:tx>
            <c:v>Veřejný pořádek</c:v>
          </c:tx>
          <c:marker>
            <c:symbol val="none"/>
          </c:marker>
          <c:dLbls>
            <c:dLbl>
              <c:idx val="0"/>
              <c:layout>
                <c:manualLayout>
                  <c:x val="-5.2777777777777792E-2"/>
                  <c:y val="-2.7777777777778099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Tabelle1!$F$85:$G$85</c:f>
              <c:numCache>
                <c:formatCode>General</c:formatCode>
                <c:ptCount val="2"/>
                <c:pt idx="0">
                  <c:v>13</c:v>
                </c:pt>
                <c:pt idx="1">
                  <c:v>16</c:v>
                </c:pt>
              </c:numCache>
            </c:numRef>
          </c:val>
        </c:ser>
        <c:ser>
          <c:idx val="1"/>
          <c:order val="1"/>
          <c:tx>
            <c:v>Občanské soužití</c:v>
          </c:tx>
          <c:marker>
            <c:symbol val="none"/>
          </c:marker>
          <c:dLbls>
            <c:dLbl>
              <c:idx val="0"/>
              <c:layout>
                <c:manualLayout>
                  <c:x val="-7.5000000000000011E-2"/>
                  <c:y val="1.3888888888888999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Tabelle1!$F$86:$G$86</c:f>
              <c:numCache>
                <c:formatCode>General</c:formatCode>
                <c:ptCount val="2"/>
                <c:pt idx="0">
                  <c:v>111</c:v>
                </c:pt>
                <c:pt idx="1">
                  <c:v>125</c:v>
                </c:pt>
              </c:numCache>
            </c:numRef>
          </c:val>
        </c:ser>
        <c:ser>
          <c:idx val="2"/>
          <c:order val="2"/>
          <c:tx>
            <c:v>Majetek</c:v>
          </c:tx>
          <c:marker>
            <c:symbol val="none"/>
          </c:marker>
          <c:dLbls>
            <c:dLbl>
              <c:idx val="0"/>
              <c:layout>
                <c:manualLayout>
                  <c:x val="-7.2222222222222424E-2"/>
                  <c:y val="9.2592592592593611E-3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Tabelle1!$F$87:$G$87</c:f>
              <c:numCache>
                <c:formatCode>General</c:formatCode>
                <c:ptCount val="2"/>
                <c:pt idx="0">
                  <c:v>164</c:v>
                </c:pt>
                <c:pt idx="1">
                  <c:v>181</c:v>
                </c:pt>
              </c:numCache>
            </c:numRef>
          </c:val>
        </c:ser>
        <c:ser>
          <c:idx val="3"/>
          <c:order val="3"/>
          <c:tx>
            <c:v>Alkoholismus a toxikomanie</c:v>
          </c:tx>
          <c:marker>
            <c:symbol val="none"/>
          </c:marker>
          <c:dLbls>
            <c:dLbl>
              <c:idx val="0"/>
              <c:layout>
                <c:manualLayout>
                  <c:x val="-5.5555555555555455E-2"/>
                  <c:y val="1.3888888888888999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Tabelle1!$F$88:$G$88</c:f>
              <c:numCache>
                <c:formatCode>General</c:formatCode>
                <c:ptCount val="2"/>
                <c:pt idx="0">
                  <c:v>6</c:v>
                </c:pt>
                <c:pt idx="1">
                  <c:v>3</c:v>
                </c:pt>
              </c:numCache>
            </c:numRef>
          </c:val>
        </c:ser>
        <c:dLbls>
          <c:showVal val="1"/>
        </c:dLbls>
        <c:marker val="1"/>
        <c:axId val="90810240"/>
        <c:axId val="90811776"/>
      </c:lineChart>
      <c:catAx>
        <c:axId val="90810240"/>
        <c:scaling>
          <c:orientation val="minMax"/>
        </c:scaling>
        <c:axPos val="b"/>
        <c:numFmt formatCode="General" sourceLinked="1"/>
        <c:majorTickMark val="none"/>
        <c:tickLblPos val="nextTo"/>
        <c:crossAx val="90811776"/>
        <c:crosses val="autoZero"/>
        <c:auto val="1"/>
        <c:lblAlgn val="ctr"/>
        <c:lblOffset val="100"/>
      </c:catAx>
      <c:valAx>
        <c:axId val="908117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0810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436735379012152"/>
          <c:y val="0.29218713795978701"/>
          <c:w val="0.27285325076559214"/>
          <c:h val="0.55916761082193456"/>
        </c:manualLayout>
      </c:layout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Objasněné přestupky proti:</a:t>
            </a:r>
            <a:endParaRPr lang="de-AT"/>
          </a:p>
        </c:rich>
      </c:tx>
    </c:title>
    <c:plotArea>
      <c:layout/>
      <c:lineChart>
        <c:grouping val="standard"/>
        <c:ser>
          <c:idx val="0"/>
          <c:order val="0"/>
          <c:tx>
            <c:v>Veřejný pořádek</c:v>
          </c:tx>
          <c:marker>
            <c:symbol val="none"/>
          </c:marker>
          <c:dLbls>
            <c:dLbl>
              <c:idx val="0"/>
              <c:layout>
                <c:manualLayout>
                  <c:x val="-6.3888888888888884E-2"/>
                  <c:y val="-1.3888888888888999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Tabelle1!$D$85:$E$85</c:f>
              <c:numCache>
                <c:formatCode>General</c:formatCode>
                <c:ptCount val="2"/>
                <c:pt idx="0">
                  <c:v>11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v>Občanské soužití</c:v>
          </c:tx>
          <c:marker>
            <c:symbol val="none"/>
          </c:marker>
          <c:dLbls>
            <c:dLbl>
              <c:idx val="0"/>
              <c:layout>
                <c:manualLayout>
                  <c:x val="-7.5000000000000011E-2"/>
                  <c:y val="1.3888888888888999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Tabelle1!$D$86:$E$86</c:f>
              <c:numCache>
                <c:formatCode>General</c:formatCode>
                <c:ptCount val="2"/>
                <c:pt idx="0">
                  <c:v>102</c:v>
                </c:pt>
                <c:pt idx="1">
                  <c:v>114</c:v>
                </c:pt>
              </c:numCache>
            </c:numRef>
          </c:val>
        </c:ser>
        <c:ser>
          <c:idx val="2"/>
          <c:order val="2"/>
          <c:tx>
            <c:v>Majetek</c:v>
          </c:tx>
          <c:marker>
            <c:symbol val="none"/>
          </c:marker>
          <c:dLbls>
            <c:dLbl>
              <c:idx val="0"/>
              <c:layout>
                <c:manualLayout>
                  <c:x val="-6.666666666666668E-2"/>
                  <c:y val="9.2592592592593611E-3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Tabelle1!$D$87:$E$87</c:f>
              <c:numCache>
                <c:formatCode>General</c:formatCode>
                <c:ptCount val="2"/>
                <c:pt idx="0">
                  <c:v>51</c:v>
                </c:pt>
                <c:pt idx="1">
                  <c:v>63</c:v>
                </c:pt>
              </c:numCache>
            </c:numRef>
          </c:val>
        </c:ser>
        <c:ser>
          <c:idx val="3"/>
          <c:order val="3"/>
          <c:tx>
            <c:v>Alkoholismus a toxikomanie</c:v>
          </c:tx>
          <c:marker>
            <c:symbol val="none"/>
          </c:marker>
          <c:dLbls>
            <c:dLbl>
              <c:idx val="0"/>
              <c:layout>
                <c:manualLayout>
                  <c:x val="-5.5555555555555455E-2"/>
                  <c:y val="4.6296296296296623E-3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Tabelle1!$D$88:$E$88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showVal val="1"/>
        </c:dLbls>
        <c:marker val="1"/>
        <c:axId val="91094016"/>
        <c:axId val="91173632"/>
      </c:lineChart>
      <c:catAx>
        <c:axId val="91094016"/>
        <c:scaling>
          <c:orientation val="minMax"/>
        </c:scaling>
        <c:axPos val="b"/>
        <c:numFmt formatCode="General" sourceLinked="1"/>
        <c:majorTickMark val="none"/>
        <c:tickLblPos val="nextTo"/>
        <c:crossAx val="91173632"/>
        <c:crosses val="autoZero"/>
        <c:auto val="1"/>
        <c:lblAlgn val="ctr"/>
        <c:lblOffset val="100"/>
      </c:catAx>
      <c:valAx>
        <c:axId val="911736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109401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Index na 10 tis. obyvatel</a:t>
            </a:r>
            <a:endParaRPr lang="de-AT"/>
          </a:p>
        </c:rich>
      </c:tx>
    </c:title>
    <c:plotArea>
      <c:layout/>
      <c:lineChart>
        <c:grouping val="standard"/>
        <c:ser>
          <c:idx val="0"/>
          <c:order val="0"/>
          <c:tx>
            <c:v>Veřejný pořádek</c:v>
          </c:tx>
          <c:marker>
            <c:symbol val="none"/>
          </c:marker>
          <c:dLbls>
            <c:dLbl>
              <c:idx val="0"/>
              <c:layout>
                <c:manualLayout>
                  <c:x val="-0.11666666666666672"/>
                  <c:y val="-3.2407407407407669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Tabelle1!$I$85:$J$85</c:f>
              <c:numCache>
                <c:formatCode>General</c:formatCode>
                <c:ptCount val="2"/>
                <c:pt idx="0">
                  <c:v>31.422999999999877</c:v>
                </c:pt>
                <c:pt idx="1">
                  <c:v>39.408000000000001</c:v>
                </c:pt>
              </c:numCache>
            </c:numRef>
          </c:val>
        </c:ser>
        <c:ser>
          <c:idx val="1"/>
          <c:order val="1"/>
          <c:tx>
            <c:v>Občenské soužití</c:v>
          </c:tx>
          <c:marker>
            <c:symbol val="none"/>
          </c:marker>
          <c:dLbls>
            <c:dLbl>
              <c:idx val="0"/>
              <c:layout>
                <c:manualLayout>
                  <c:x val="-0.11666666666666672"/>
                  <c:y val="0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Tabelle1!$I$86:$J$86</c:f>
              <c:numCache>
                <c:formatCode>General</c:formatCode>
                <c:ptCount val="2"/>
                <c:pt idx="0">
                  <c:v>268.31</c:v>
                </c:pt>
                <c:pt idx="1">
                  <c:v>307.88099999999969</c:v>
                </c:pt>
              </c:numCache>
            </c:numRef>
          </c:val>
        </c:ser>
        <c:ser>
          <c:idx val="2"/>
          <c:order val="2"/>
          <c:tx>
            <c:v>Majetek</c:v>
          </c:tx>
          <c:marker>
            <c:symbol val="none"/>
          </c:marker>
          <c:dLbls>
            <c:dLbl>
              <c:idx val="0"/>
              <c:layout>
                <c:manualLayout>
                  <c:x val="-0.125"/>
                  <c:y val="-1.3888888888888954E-2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Tabelle1!$I$87:$J$87</c:f>
              <c:numCache>
                <c:formatCode>General</c:formatCode>
                <c:ptCount val="2"/>
                <c:pt idx="0">
                  <c:v>396.42200000000003</c:v>
                </c:pt>
                <c:pt idx="1">
                  <c:v>445.81200000000001</c:v>
                </c:pt>
              </c:numCache>
            </c:numRef>
          </c:val>
        </c:ser>
        <c:ser>
          <c:idx val="3"/>
          <c:order val="3"/>
          <c:tx>
            <c:v>Alkoholismus a toxikomanie</c:v>
          </c:tx>
          <c:marker>
            <c:symbol val="none"/>
          </c:marker>
          <c:dLbls>
            <c:dLbl>
              <c:idx val="0"/>
              <c:layout>
                <c:manualLayout>
                  <c:x val="-0.11944444444444446"/>
                  <c:y val="4.6296296296296623E-3"/>
                </c:manualLayout>
              </c:layout>
              <c:showVal val="1"/>
            </c:dLbl>
            <c:showVal val="1"/>
          </c:dLbls>
          <c:cat>
            <c:numLit>
              <c:formatCode>General</c:formatCode>
              <c:ptCount val="2"/>
              <c:pt idx="0">
                <c:v>2011</c:v>
              </c:pt>
              <c:pt idx="1">
                <c:v>2012</c:v>
              </c:pt>
            </c:numLit>
          </c:cat>
          <c:val>
            <c:numRef>
              <c:f>Tabelle1!$I$88:$J$88</c:f>
              <c:numCache>
                <c:formatCode>General</c:formatCode>
                <c:ptCount val="2"/>
                <c:pt idx="0">
                  <c:v>14.503</c:v>
                </c:pt>
                <c:pt idx="1">
                  <c:v>7.3890000000000002</c:v>
                </c:pt>
              </c:numCache>
            </c:numRef>
          </c:val>
        </c:ser>
        <c:dLbls>
          <c:showVal val="1"/>
        </c:dLbls>
        <c:marker val="1"/>
        <c:axId val="91267456"/>
        <c:axId val="91268992"/>
      </c:lineChart>
      <c:catAx>
        <c:axId val="91267456"/>
        <c:scaling>
          <c:orientation val="minMax"/>
        </c:scaling>
        <c:axPos val="b"/>
        <c:numFmt formatCode="General" sourceLinked="1"/>
        <c:majorTickMark val="none"/>
        <c:tickLblPos val="nextTo"/>
        <c:crossAx val="91268992"/>
        <c:crosses val="autoZero"/>
        <c:auto val="1"/>
        <c:lblAlgn val="ctr"/>
        <c:lblOffset val="100"/>
      </c:catAx>
      <c:valAx>
        <c:axId val="912689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126745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1430-9658-42F8-8582-D6064020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3790</Words>
  <Characters>22361</Characters>
  <Application>Microsoft Office Word</Application>
  <DocSecurity>0</DocSecurity>
  <Lines>186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Plán prevence kriminality pro obec Větřní pro rok 2012</vt:lpstr>
      <vt:lpstr>Plán prevence kriminality pro obec Větřní pro rok 2012</vt:lpstr>
    </vt:vector>
  </TitlesOfParts>
  <Company>Hewlett-Packard</Company>
  <LinksUpToDate>false</LinksUpToDate>
  <CharactersWithSpaces>26099</CharactersWithSpaces>
  <SharedDoc>false</SharedDoc>
  <HLinks>
    <vt:vector size="36" baseType="variant">
      <vt:variant>
        <vt:i4>7995418</vt:i4>
      </vt:variant>
      <vt:variant>
        <vt:i4>6</vt:i4>
      </vt:variant>
      <vt:variant>
        <vt:i4>0</vt:i4>
      </vt:variant>
      <vt:variant>
        <vt:i4>5</vt:i4>
      </vt:variant>
      <vt:variant>
        <vt:lpwstr>http://www.obecvetrni.cz/OZV-3_2011.pdf</vt:lpwstr>
      </vt:variant>
      <vt:variant>
        <vt:lpwstr/>
      </vt:variant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http://www.mvcr.cz/</vt:lpwstr>
      </vt:variant>
      <vt:variant>
        <vt:lpwstr/>
      </vt:variant>
      <vt:variant>
        <vt:i4>3538987</vt:i4>
      </vt:variant>
      <vt:variant>
        <vt:i4>0</vt:i4>
      </vt:variant>
      <vt:variant>
        <vt:i4>0</vt:i4>
      </vt:variant>
      <vt:variant>
        <vt:i4>5</vt:i4>
      </vt:variant>
      <vt:variant>
        <vt:lpwstr>http://www.socialni-zaclenovani.cz/</vt:lpwstr>
      </vt:variant>
      <vt:variant>
        <vt:lpwstr/>
      </vt:variant>
      <vt:variant>
        <vt:i4>7143430</vt:i4>
      </vt:variant>
      <vt:variant>
        <vt:i4>17480</vt:i4>
      </vt:variant>
      <vt:variant>
        <vt:i4>1032</vt:i4>
      </vt:variant>
      <vt:variant>
        <vt:i4>1</vt:i4>
      </vt:variant>
      <vt:variant>
        <vt:lpwstr>cid:image008.png@01CE68E5.7ABFC230</vt:lpwstr>
      </vt:variant>
      <vt:variant>
        <vt:lpwstr/>
      </vt:variant>
      <vt:variant>
        <vt:i4>6684678</vt:i4>
      </vt:variant>
      <vt:variant>
        <vt:i4>17738</vt:i4>
      </vt:variant>
      <vt:variant>
        <vt:i4>1033</vt:i4>
      </vt:variant>
      <vt:variant>
        <vt:i4>1</vt:i4>
      </vt:variant>
      <vt:variant>
        <vt:lpwstr>cid:image003.png@01CE68E5.7ABFC230</vt:lpwstr>
      </vt:variant>
      <vt:variant>
        <vt:lpwstr/>
      </vt:variant>
      <vt:variant>
        <vt:i4>3473408</vt:i4>
      </vt:variant>
      <vt:variant>
        <vt:i4>17996</vt:i4>
      </vt:variant>
      <vt:variant>
        <vt:i4>1034</vt:i4>
      </vt:variant>
      <vt:variant>
        <vt:i4>1</vt:i4>
      </vt:variant>
      <vt:variant>
        <vt:lpwstr>cid:image005.png@01CE68EC.0A76C710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prevence kriminality pro obec Větřní pro rok 2012</dc:title>
  <dc:creator>Esteban</dc:creator>
  <cp:lastModifiedBy>CimlovaBl</cp:lastModifiedBy>
  <cp:revision>11</cp:revision>
  <cp:lastPrinted>2015-01-28T12:29:00Z</cp:lastPrinted>
  <dcterms:created xsi:type="dcterms:W3CDTF">2015-01-05T10:00:00Z</dcterms:created>
  <dcterms:modified xsi:type="dcterms:W3CDTF">2015-01-28T12:33:00Z</dcterms:modified>
</cp:coreProperties>
</file>